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0A2" w:rsidRPr="000C00A2" w:rsidRDefault="000C00A2">
      <w:pPr>
        <w:outlineLvl w:val="0"/>
        <w:rPr>
          <w:rFonts w:ascii="Times New Roman" w:hAnsi="Times New Roman" w:cs="Times New Roman"/>
          <w:sz w:val="28"/>
          <w:szCs w:val="28"/>
        </w:rPr>
      </w:pPr>
      <w:bookmarkStart w:id="0" w:name="_GoBack"/>
      <w:bookmarkEnd w:id="0"/>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22 июля 2008 года N 123-ФЗ</w:t>
      </w:r>
      <w:r w:rsidRPr="000C00A2">
        <w:rPr>
          <w:rFonts w:ascii="Times New Roman" w:hAnsi="Times New Roman" w:cs="Times New Roman"/>
          <w:sz w:val="28"/>
          <w:szCs w:val="28"/>
        </w:rPr>
        <w:br/>
      </w:r>
    </w:p>
    <w:p w:rsidR="000C00A2" w:rsidRPr="000C00A2" w:rsidRDefault="000C00A2">
      <w:pPr>
        <w:pBdr>
          <w:bottom w:val="single" w:sz="6" w:space="0" w:color="auto"/>
        </w:pBdr>
        <w:rPr>
          <w:rFonts w:ascii="Times New Roman" w:hAnsi="Times New Roman" w:cs="Times New Roman"/>
          <w:sz w:val="28"/>
          <w:szCs w:val="28"/>
        </w:rPr>
      </w:pPr>
    </w:p>
    <w:p w:rsidR="000C00A2" w:rsidRPr="000C00A2" w:rsidRDefault="000C00A2">
      <w:pPr>
        <w:jc w:val="center"/>
        <w:rPr>
          <w:rFonts w:ascii="Times New Roman" w:hAnsi="Times New Roman" w:cs="Times New Roman"/>
          <w:sz w:val="28"/>
          <w:szCs w:val="28"/>
        </w:rPr>
      </w:pPr>
    </w:p>
    <w:p w:rsidR="000C00A2" w:rsidRPr="000C00A2" w:rsidRDefault="000C00A2">
      <w:pPr>
        <w:pStyle w:val="ConsPlusTitle"/>
        <w:jc w:val="center"/>
        <w:rPr>
          <w:rFonts w:ascii="Times New Roman" w:hAnsi="Times New Roman" w:cs="Times New Roman"/>
          <w:sz w:val="28"/>
          <w:szCs w:val="28"/>
        </w:rPr>
      </w:pPr>
      <w:r w:rsidRPr="000C00A2">
        <w:rPr>
          <w:rFonts w:ascii="Times New Roman" w:hAnsi="Times New Roman" w:cs="Times New Roman"/>
          <w:sz w:val="28"/>
          <w:szCs w:val="28"/>
        </w:rPr>
        <w:t>РОССИЙСКАЯ ФЕДЕРАЦИЯ</w:t>
      </w:r>
    </w:p>
    <w:p w:rsidR="000C00A2" w:rsidRPr="000C00A2" w:rsidRDefault="000C00A2">
      <w:pPr>
        <w:pStyle w:val="ConsPlusTitle"/>
        <w:jc w:val="center"/>
        <w:rPr>
          <w:rFonts w:ascii="Times New Roman" w:hAnsi="Times New Roman" w:cs="Times New Roman"/>
          <w:sz w:val="28"/>
          <w:szCs w:val="28"/>
        </w:rPr>
      </w:pPr>
    </w:p>
    <w:p w:rsidR="000C00A2" w:rsidRPr="000C00A2" w:rsidRDefault="000C00A2">
      <w:pPr>
        <w:pStyle w:val="ConsPlusTitle"/>
        <w:jc w:val="center"/>
        <w:rPr>
          <w:rFonts w:ascii="Times New Roman" w:hAnsi="Times New Roman" w:cs="Times New Roman"/>
          <w:sz w:val="28"/>
          <w:szCs w:val="28"/>
        </w:rPr>
      </w:pPr>
      <w:r w:rsidRPr="000C00A2">
        <w:rPr>
          <w:rFonts w:ascii="Times New Roman" w:hAnsi="Times New Roman" w:cs="Times New Roman"/>
          <w:sz w:val="28"/>
          <w:szCs w:val="28"/>
        </w:rPr>
        <w:t>ФЕДЕРАЛЬНЫЙ ЗАКОН</w:t>
      </w:r>
    </w:p>
    <w:p w:rsidR="000C00A2" w:rsidRPr="000C00A2" w:rsidRDefault="000C00A2">
      <w:pPr>
        <w:pStyle w:val="ConsPlusTitle"/>
        <w:jc w:val="center"/>
        <w:rPr>
          <w:rFonts w:ascii="Times New Roman" w:hAnsi="Times New Roman" w:cs="Times New Roman"/>
          <w:sz w:val="28"/>
          <w:szCs w:val="28"/>
        </w:rPr>
      </w:pPr>
    </w:p>
    <w:p w:rsidR="000C00A2" w:rsidRPr="000C00A2" w:rsidRDefault="000C00A2">
      <w:pPr>
        <w:pStyle w:val="ConsPlusTitle"/>
        <w:jc w:val="center"/>
        <w:rPr>
          <w:rFonts w:ascii="Times New Roman" w:hAnsi="Times New Roman" w:cs="Times New Roman"/>
          <w:sz w:val="28"/>
          <w:szCs w:val="28"/>
        </w:rPr>
      </w:pPr>
      <w:r w:rsidRPr="000C00A2">
        <w:rPr>
          <w:rFonts w:ascii="Times New Roman" w:hAnsi="Times New Roman" w:cs="Times New Roman"/>
          <w:sz w:val="28"/>
          <w:szCs w:val="28"/>
        </w:rPr>
        <w:t>ТЕХНИЧЕСКИЙ РЕГЛАМЕНТ</w:t>
      </w:r>
    </w:p>
    <w:p w:rsidR="000C00A2" w:rsidRPr="000C00A2" w:rsidRDefault="000C00A2">
      <w:pPr>
        <w:pStyle w:val="ConsPlusTitle"/>
        <w:jc w:val="center"/>
        <w:rPr>
          <w:rFonts w:ascii="Times New Roman" w:hAnsi="Times New Roman" w:cs="Times New Roman"/>
          <w:sz w:val="28"/>
          <w:szCs w:val="28"/>
        </w:rPr>
      </w:pPr>
      <w:r w:rsidRPr="000C00A2">
        <w:rPr>
          <w:rFonts w:ascii="Times New Roman" w:hAnsi="Times New Roman" w:cs="Times New Roman"/>
          <w:sz w:val="28"/>
          <w:szCs w:val="28"/>
        </w:rPr>
        <w:t>О ТРЕБОВАНИЯХ ПОЖАРНОЙ БЕЗОПАСНОСТИ</w:t>
      </w:r>
    </w:p>
    <w:p w:rsidR="000C00A2" w:rsidRPr="000C00A2" w:rsidRDefault="000C00A2">
      <w:pPr>
        <w:ind w:firstLine="540"/>
        <w:rPr>
          <w:rFonts w:ascii="Times New Roman" w:hAnsi="Times New Roman" w:cs="Times New Roman"/>
          <w:sz w:val="28"/>
          <w:szCs w:val="28"/>
        </w:rPr>
      </w:pPr>
    </w:p>
    <w:p w:rsidR="000C00A2" w:rsidRPr="000C00A2" w:rsidRDefault="000C00A2">
      <w:pPr>
        <w:jc w:val="right"/>
        <w:rPr>
          <w:rFonts w:ascii="Times New Roman" w:hAnsi="Times New Roman" w:cs="Times New Roman"/>
          <w:sz w:val="28"/>
          <w:szCs w:val="28"/>
        </w:rPr>
      </w:pPr>
      <w:r w:rsidRPr="000C00A2">
        <w:rPr>
          <w:rFonts w:ascii="Times New Roman" w:hAnsi="Times New Roman" w:cs="Times New Roman"/>
          <w:sz w:val="28"/>
          <w:szCs w:val="28"/>
        </w:rPr>
        <w:t>Принят</w:t>
      </w:r>
    </w:p>
    <w:p w:rsidR="000C00A2" w:rsidRPr="000C00A2" w:rsidRDefault="000C00A2">
      <w:pPr>
        <w:jc w:val="right"/>
        <w:rPr>
          <w:rFonts w:ascii="Times New Roman" w:hAnsi="Times New Roman" w:cs="Times New Roman"/>
          <w:sz w:val="28"/>
          <w:szCs w:val="28"/>
        </w:rPr>
      </w:pPr>
      <w:r w:rsidRPr="000C00A2">
        <w:rPr>
          <w:rFonts w:ascii="Times New Roman" w:hAnsi="Times New Roman" w:cs="Times New Roman"/>
          <w:sz w:val="28"/>
          <w:szCs w:val="28"/>
        </w:rPr>
        <w:t>Государственной Думой</w:t>
      </w:r>
    </w:p>
    <w:p w:rsidR="000C00A2" w:rsidRPr="000C00A2" w:rsidRDefault="000C00A2">
      <w:pPr>
        <w:jc w:val="right"/>
        <w:rPr>
          <w:rFonts w:ascii="Times New Roman" w:hAnsi="Times New Roman" w:cs="Times New Roman"/>
          <w:sz w:val="28"/>
          <w:szCs w:val="28"/>
        </w:rPr>
      </w:pPr>
      <w:r w:rsidRPr="000C00A2">
        <w:rPr>
          <w:rFonts w:ascii="Times New Roman" w:hAnsi="Times New Roman" w:cs="Times New Roman"/>
          <w:sz w:val="28"/>
          <w:szCs w:val="28"/>
        </w:rPr>
        <w:t>4 июля 2008 года</w:t>
      </w:r>
    </w:p>
    <w:p w:rsidR="000C00A2" w:rsidRPr="000C00A2" w:rsidRDefault="000C00A2">
      <w:pPr>
        <w:jc w:val="right"/>
        <w:rPr>
          <w:rFonts w:ascii="Times New Roman" w:hAnsi="Times New Roman" w:cs="Times New Roman"/>
          <w:sz w:val="28"/>
          <w:szCs w:val="28"/>
        </w:rPr>
      </w:pPr>
    </w:p>
    <w:p w:rsidR="000C00A2" w:rsidRPr="000C00A2" w:rsidRDefault="000C00A2">
      <w:pPr>
        <w:jc w:val="right"/>
        <w:rPr>
          <w:rFonts w:ascii="Times New Roman" w:hAnsi="Times New Roman" w:cs="Times New Roman"/>
          <w:sz w:val="28"/>
          <w:szCs w:val="28"/>
        </w:rPr>
      </w:pPr>
      <w:r w:rsidRPr="000C00A2">
        <w:rPr>
          <w:rFonts w:ascii="Times New Roman" w:hAnsi="Times New Roman" w:cs="Times New Roman"/>
          <w:sz w:val="28"/>
          <w:szCs w:val="28"/>
        </w:rPr>
        <w:t>Одобрен</w:t>
      </w:r>
    </w:p>
    <w:p w:rsidR="000C00A2" w:rsidRPr="000C00A2" w:rsidRDefault="000C00A2">
      <w:pPr>
        <w:jc w:val="right"/>
        <w:rPr>
          <w:rFonts w:ascii="Times New Roman" w:hAnsi="Times New Roman" w:cs="Times New Roman"/>
          <w:sz w:val="28"/>
          <w:szCs w:val="28"/>
        </w:rPr>
      </w:pPr>
      <w:r w:rsidRPr="000C00A2">
        <w:rPr>
          <w:rFonts w:ascii="Times New Roman" w:hAnsi="Times New Roman" w:cs="Times New Roman"/>
          <w:sz w:val="28"/>
          <w:szCs w:val="28"/>
        </w:rPr>
        <w:t>Советом Федерации</w:t>
      </w:r>
    </w:p>
    <w:p w:rsidR="000C00A2" w:rsidRPr="000C00A2" w:rsidRDefault="000C00A2">
      <w:pPr>
        <w:jc w:val="right"/>
        <w:rPr>
          <w:rFonts w:ascii="Times New Roman" w:hAnsi="Times New Roman" w:cs="Times New Roman"/>
          <w:sz w:val="28"/>
          <w:szCs w:val="28"/>
        </w:rPr>
      </w:pPr>
      <w:r w:rsidRPr="000C00A2">
        <w:rPr>
          <w:rFonts w:ascii="Times New Roman" w:hAnsi="Times New Roman" w:cs="Times New Roman"/>
          <w:sz w:val="28"/>
          <w:szCs w:val="28"/>
        </w:rPr>
        <w:t>11 июля 2008 года</w:t>
      </w:r>
    </w:p>
    <w:p w:rsidR="000C00A2" w:rsidRPr="000C00A2" w:rsidRDefault="000C00A2">
      <w:pPr>
        <w:jc w:val="center"/>
        <w:rPr>
          <w:rFonts w:ascii="Times New Roman" w:hAnsi="Times New Roman" w:cs="Times New Roman"/>
          <w:sz w:val="28"/>
          <w:szCs w:val="28"/>
        </w:rPr>
      </w:pPr>
    </w:p>
    <w:p w:rsidR="000C00A2" w:rsidRPr="000C00A2" w:rsidRDefault="000C00A2">
      <w:pPr>
        <w:jc w:val="cente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4"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p>
    <w:p w:rsidR="000C00A2" w:rsidRPr="000C00A2" w:rsidRDefault="000C00A2">
      <w:pPr>
        <w:pStyle w:val="ConsPlusTitle"/>
        <w:jc w:val="center"/>
        <w:outlineLvl w:val="1"/>
        <w:rPr>
          <w:rFonts w:ascii="Times New Roman" w:hAnsi="Times New Roman" w:cs="Times New Roman"/>
          <w:sz w:val="28"/>
          <w:szCs w:val="28"/>
        </w:rPr>
      </w:pPr>
      <w:r w:rsidRPr="000C00A2">
        <w:rPr>
          <w:rFonts w:ascii="Times New Roman" w:hAnsi="Times New Roman" w:cs="Times New Roman"/>
          <w:sz w:val="28"/>
          <w:szCs w:val="28"/>
        </w:rPr>
        <w:t>Раздел I. ОБЩИЕ ПРИНЦИПЫ ОБЕСПЕЧЕНИЯ ПОЖАРНОЙ БЕЗОПАСНОСТИ</w:t>
      </w:r>
    </w:p>
    <w:p w:rsidR="000C00A2" w:rsidRPr="000C00A2" w:rsidRDefault="000C00A2">
      <w:pPr>
        <w:ind w:firstLine="540"/>
        <w:rPr>
          <w:rFonts w:ascii="Times New Roman" w:hAnsi="Times New Roman" w:cs="Times New Roman"/>
          <w:sz w:val="28"/>
          <w:szCs w:val="28"/>
        </w:rPr>
      </w:pPr>
    </w:p>
    <w:p w:rsidR="000C00A2" w:rsidRPr="000C00A2" w:rsidRDefault="000C00A2">
      <w:pPr>
        <w:pStyle w:val="ConsPlusTitle"/>
        <w:jc w:val="center"/>
        <w:outlineLvl w:val="2"/>
        <w:rPr>
          <w:rFonts w:ascii="Times New Roman" w:hAnsi="Times New Roman" w:cs="Times New Roman"/>
          <w:sz w:val="28"/>
          <w:szCs w:val="28"/>
        </w:rPr>
      </w:pPr>
      <w:r w:rsidRPr="000C00A2">
        <w:rPr>
          <w:rFonts w:ascii="Times New Roman" w:hAnsi="Times New Roman" w:cs="Times New Roman"/>
          <w:sz w:val="28"/>
          <w:szCs w:val="28"/>
        </w:rPr>
        <w:t>Глава 1. ОБЩИЕ ПОЛОЖЕНИЯ</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 xml:space="preserve">Статья 1. Цели и сфера применения </w:t>
      </w:r>
      <w:hyperlink r:id="rId5" w:history="1">
        <w:r w:rsidRPr="000C00A2">
          <w:rPr>
            <w:rFonts w:ascii="Times New Roman" w:hAnsi="Times New Roman" w:cs="Times New Roman"/>
            <w:color w:val="0000FF"/>
            <w:sz w:val="28"/>
            <w:szCs w:val="28"/>
          </w:rPr>
          <w:t>технического регламента</w:t>
        </w:r>
      </w:hyperlink>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1. Настоящий Федеральный закон принимается в целях защиты жизни, здоровья, имущества граждан и юридических лиц, государственного и муниципального имущества от пожаров, определяет основные положения технического регулирования в области пожарной безопасности и устанавливает общие требования пожарной безопасности к объектам защиты (продукции), в том числе к зданиям и сооружениям, промышленным объектам, пожарно-технической продукции и продукции общего назначения. Технические регламенты, принятые в соответствии с Федеральным </w:t>
      </w:r>
      <w:hyperlink r:id="rId6" w:history="1">
        <w:r w:rsidRPr="000C00A2">
          <w:rPr>
            <w:rFonts w:ascii="Times New Roman" w:hAnsi="Times New Roman" w:cs="Times New Roman"/>
            <w:color w:val="0000FF"/>
            <w:sz w:val="28"/>
            <w:szCs w:val="28"/>
          </w:rPr>
          <w:t>законом</w:t>
        </w:r>
      </w:hyperlink>
      <w:r w:rsidRPr="000C00A2">
        <w:rPr>
          <w:rFonts w:ascii="Times New Roman" w:hAnsi="Times New Roman" w:cs="Times New Roman"/>
          <w:sz w:val="28"/>
          <w:szCs w:val="28"/>
        </w:rPr>
        <w:t xml:space="preserve"> от 27 декабря 2002 года N 184-ФЗ "О техническом регулировании" (далее - Федеральный закон "О техническом регулировании"), не действуют в части, содержащей требования пожарной безопасности к указанной продукции, отличные от требований, установленных настоящим Федеральным законом.</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7"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Положения настоящего Федерального закона об обеспечении пожарной безопасности объектов защиты обязательны для исполнения при: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1) проектировании, строительстве, капитальном ремонте, </w:t>
      </w:r>
      <w:r w:rsidRPr="000C00A2">
        <w:rPr>
          <w:rFonts w:ascii="Times New Roman" w:hAnsi="Times New Roman" w:cs="Times New Roman"/>
          <w:sz w:val="28"/>
          <w:szCs w:val="28"/>
        </w:rPr>
        <w:lastRenderedPageBreak/>
        <w:t>реконструкции, техническом перевооружении, изменении функционального назначения, техническом обслуживании, эксплуатации и утилизации объектов защиты;</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2) разработке, принятии, применении и исполнении технических регламентов, принятых в соответствии с Федеральным </w:t>
      </w:r>
      <w:hyperlink r:id="rId8" w:history="1">
        <w:r w:rsidRPr="000C00A2">
          <w:rPr>
            <w:rFonts w:ascii="Times New Roman" w:hAnsi="Times New Roman" w:cs="Times New Roman"/>
            <w:color w:val="0000FF"/>
            <w:sz w:val="28"/>
            <w:szCs w:val="28"/>
          </w:rPr>
          <w:t>законом</w:t>
        </w:r>
      </w:hyperlink>
      <w:r w:rsidRPr="000C00A2">
        <w:rPr>
          <w:rFonts w:ascii="Times New Roman" w:hAnsi="Times New Roman" w:cs="Times New Roman"/>
          <w:sz w:val="28"/>
          <w:szCs w:val="28"/>
        </w:rPr>
        <w:t xml:space="preserve"> "О техническом регулировании", содержащих требования пожарной безопасности, а также нормативных документов по пожарной безопасности;</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9"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разработке технической документации на объекты защиты.</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В отношении объектов защиты специального назначения, в том числе объектов военного назначения, атомных станций, производственных объектов, объектов переработки, хранения радиоактивных и взрывчатых веществ и материалов, объектов уничтожения и хранения химического оружия и средств взрывания, наземных космических объектов и стартовых комплексов, горных выработок, объектов, расположенных в лесах, наряду с настоящим Федеральным законом должны соблюдаться требования пожарной безопасности, установленные нормативными правовыми актами Российской Федерации.</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10"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Техническое регулирование в области пожарной безопасности ядерного оружия и связанных с ним процессов разработки, производства, эксплуатации, хранения, перевозки, ликвидации и утилизации его составных частей, а также в области пожарной безопасности зданий и сооружений, объектов организаций ядерного оружейного комплекса Российской Федерации устанавливается законодательством Российской Федерации.</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11"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2. Основные понятия</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Для целей настоящего Федерального закона используются основные понятия, установленные </w:t>
      </w:r>
      <w:hyperlink r:id="rId12" w:history="1">
        <w:r w:rsidRPr="000C00A2">
          <w:rPr>
            <w:rFonts w:ascii="Times New Roman" w:hAnsi="Times New Roman" w:cs="Times New Roman"/>
            <w:color w:val="0000FF"/>
            <w:sz w:val="28"/>
            <w:szCs w:val="28"/>
          </w:rPr>
          <w:t>статьей 2</w:t>
        </w:r>
      </w:hyperlink>
      <w:r w:rsidRPr="000C00A2">
        <w:rPr>
          <w:rFonts w:ascii="Times New Roman" w:hAnsi="Times New Roman" w:cs="Times New Roman"/>
          <w:sz w:val="28"/>
          <w:szCs w:val="28"/>
        </w:rPr>
        <w:t xml:space="preserve"> Федерального закона "О техническом регулировании", </w:t>
      </w:r>
      <w:hyperlink r:id="rId13" w:history="1">
        <w:r w:rsidRPr="000C00A2">
          <w:rPr>
            <w:rFonts w:ascii="Times New Roman" w:hAnsi="Times New Roman" w:cs="Times New Roman"/>
            <w:color w:val="0000FF"/>
            <w:sz w:val="28"/>
            <w:szCs w:val="28"/>
          </w:rPr>
          <w:t>статьей 1</w:t>
        </w:r>
      </w:hyperlink>
      <w:r w:rsidRPr="000C00A2">
        <w:rPr>
          <w:rFonts w:ascii="Times New Roman" w:hAnsi="Times New Roman" w:cs="Times New Roman"/>
          <w:sz w:val="28"/>
          <w:szCs w:val="28"/>
        </w:rPr>
        <w:t xml:space="preserve"> Федерального закона от 21 декабря 1994 года N 69-ФЗ "О пожарной безопасности" (далее - Федеральный закон "О пожарной безопасности"), а также следующие основные понятия:</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14"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аварийный выход - дверь, люк или иной выход, которые ведут на путь эвакуации, непосредственно наружу или в безопасную зону, используются как дополнительный выход для спасания людей, но не учитываются при оценке соответствия необходимого количества и размеров эвакуационных путей и эвакуационных выходов и которые удовлетворяют требованиям безопасной эвакуации людей при пожаре;</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безопасная зона - зона, в которой люди защищены от воздействия опасных факторов пожара или в которой опасные факторы пожара отсутствуют либо не превышают предельно допустимых значений;</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15"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lastRenderedPageBreak/>
        <w:t>3) взрыв - быстрое химическое превращение среды, сопровождающееся выделением энергии и образованием сжатых газов;</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взрывоопасная смесь - смесь воздуха или окислителя с горючими газами, парами легковоспламеняющихся жидкостей, горючими пылями или волокнами, которая при определенной концентрации и возникновении источника инициирования взрыва способна взорваться;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5) взрывопожароопасность объекта защиты - состояние объекта защиты, характеризуемое возможностью возникновения взрыва и развития пожара или возникновения пожара и последующего взрыва;</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16"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6) горючая среда - среда, способная воспламеняться при воздействии источника зажигания;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7) </w:t>
      </w:r>
      <w:hyperlink r:id="rId17" w:history="1">
        <w:r w:rsidRPr="000C00A2">
          <w:rPr>
            <w:rFonts w:ascii="Times New Roman" w:hAnsi="Times New Roman" w:cs="Times New Roman"/>
            <w:color w:val="0000FF"/>
            <w:sz w:val="28"/>
            <w:szCs w:val="28"/>
          </w:rPr>
          <w:t>декларация</w:t>
        </w:r>
      </w:hyperlink>
      <w:r w:rsidRPr="000C00A2">
        <w:rPr>
          <w:rFonts w:ascii="Times New Roman" w:hAnsi="Times New Roman" w:cs="Times New Roman"/>
          <w:sz w:val="28"/>
          <w:szCs w:val="28"/>
        </w:rPr>
        <w:t xml:space="preserve"> пожарной безопасности - форма оценки соответствия, содержащая информацию о мерах пожарной безопасности, направленных на обеспечение на объекте защиты нормативного значения пожарного риска;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8) допустимый пожарный риск - пожарный риск, уровень которого допустим и обоснован исходя из социально-экономических условий;</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9) индивидуальный пожарный риск - пожарный риск, который может привести к гибели человека в результате воздействия опасных факторов пожара;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10) источник зажигания - средство энергетического воздействия, инициирующее возникновение горения;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11) класс конструктивной пожарной опасности зданий, сооружений и пожарных отсеков - классификационная характеристика зданий, сооружений и пожарных отсеков, определяемая степенью участия строительных конструкций в развитии пожара и образовании опасных факторов пожара;</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18"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12) класс функциональной пожарной опасности зданий, сооружений и пожарных отсеков - классификационная характеристика зданий, сооружений и пожарных отсеков, определяемая назначением и особенностями эксплуатации указанных зданий, сооружений и пожарных отсеков, в том числе особенностями осуществления в указанных зданиях, сооружениях и пожарных отсеках технологических процессов производства;</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19"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13) наружная установка - комплекс аппаратов и технологического оборудования, расположенных вне зданий и сооружений;</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20"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14) необходимое время эвакуации - время с момента возникновения пожара, в течение которого люди должны эвакуироваться в безопасную зону без причинения вреда жизни и здоровью людей в результате воздействия опасных факторов пожара;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15) объект защиты - продукция, в том числе имущество граждан или юридических лиц, государственное или муниципальное имущество (включая объекты, расположенные на территориях поселений, а также здания, сооружения, транспортные средства, технологические установки, </w:t>
      </w:r>
      <w:r w:rsidRPr="000C00A2">
        <w:rPr>
          <w:rFonts w:ascii="Times New Roman" w:hAnsi="Times New Roman" w:cs="Times New Roman"/>
          <w:sz w:val="28"/>
          <w:szCs w:val="28"/>
        </w:rPr>
        <w:lastRenderedPageBreak/>
        <w:t>оборудование, агрегаты, изделия и иное имущество), к которой установлены или должны быть установлены требования пожарной безопасности для предотвращения пожара и защиты людей при пожаре;</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21"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16) окислители - вещества и материалы, обладающие способностью вступать в реакцию с горючими веществами, вызывая их горение, а также увеличивать его интенсивность;</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17) опасные факторы пожара - факторы пожара, воздействие которых может привести к травме, отравлению или гибели человека и (или) к материальному ущербу;</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18) очаг пожара - место первоначального возникновения пожара;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19) первичные средства пожаротушения - средства пожаротушения, используемые для борьбы с пожаром в начальной стадии его развития;</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22"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20) пожарная безопасность объекта защиты -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21) пожарная опасность веществ и материалов - состояние веществ и материалов, характеризуемое возможностью возникновения горения или взрыва веществ и материалов;</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22) пожарная опасность объекта защиты - состояние объекта защиты, характеризуемое возможностью возникновения и развития пожара, а также воздействия на людей и имущество опасных факторов пожара;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23) пожарная сигнализация - совокупность технических средств, предназначенных для обнаружения пожара, обработки, передачи в заданном виде извещения о пожаре, специальной информации и (или) выдачи команд на включение автоматических установок пожаротушения и включение исполнительных установок систем противодымной защиты, технологического и инженерного оборудования, а также других устройств противопожарной защиты;</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24) пожарное депо - объект пожарной охраны, в котором расположены помещения для хранения пожарной техники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помещения, необходимые для выполнения задач, возложенных на пожарную охрану;</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25) пожарный извещатель - техническое средство, предназначенное для формирования сигнала о пожаре;</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26) пожарный оповещатель - техническое средство, предназначенное для оповещения людей о пожаре;</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27) пожарный отсек - часть здания и сооружения, выделенная противопожарными стенами и противопожарными перекрытиями или покрытиями, с пределами огнестойкости конструкции, обеспечивающими нераспространение пожара за границы пожарного отсека в течение всей </w:t>
      </w:r>
      <w:r w:rsidRPr="000C00A2">
        <w:rPr>
          <w:rFonts w:ascii="Times New Roman" w:hAnsi="Times New Roman" w:cs="Times New Roman"/>
          <w:sz w:val="28"/>
          <w:szCs w:val="28"/>
        </w:rPr>
        <w:lastRenderedPageBreak/>
        <w:t>продолжительности пожара;</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23"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28) пожарный риск - мера возможности реализации пожарной опасности объекта защиты и ее последствий для людей и материальных ценностей;</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29) пожаровзрывоопасность веществ и материалов - способность веществ и материалов к образованию горючей (пожароопасной или взрывоопасной) среды, характеризуемая их физико-химическими свойствами и (или) поведением в условиях пожара;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30) пожароопасная (взрывоопасная) зона - часть замкнутого или открытого пространства, в пределах которого постоянно или периодически обращаются горючие вещества и в котором они могут находиться при нормальном режиме технологического процесса или его нарушении (аварии);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31) предел огнестойкости конструкции (заполнения проемов противопожарных преград) - промежуток времени от начала огневого воздействия в условиях стандартных испытаний до наступления одного из нормированных для данной конструкции (заполнения проемов противопожарных преград) предельных состояний;</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32) прибор приемно-контрольный пожарный - техническое средство, предназначенное для приема сигналов от пожарных извещателей, осуществления контроля целостности шлейфа пожарной сигнализации, световой индикации и звуковой сигнализации событий, формирования стартового импульса запуска прибора управления пожарного;</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33) прибор управления пожарный - техническое средство, предназначенное для передачи сигналов управления автоматическим установкам пожаротушения, и (или) включения исполнительных установок систем противодымной защиты, и (или) оповещения людей о пожаре, а также для передачи сигналов управления другим устройствам противопожарной защиты;</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34) производственные объекты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морского, воздушного и трубопроводного транспорта), объекты связи;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35) противопожарная преграда - строительная конструкция с нормированными пределом огнестойкости и классом конструктивной пожарной опасности конструкции, объемный элемент здания или иное инженерное решение, предназначенные для предотвращения распространения пожара из одной части здания, сооружения в другую или между зданиями, сооружениями, зелеными насаждениями;</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24"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36) противопожарный разрыв (противопожарное расстояние) - нормированное расстояние между зданиями, строениями, устанавливаемое для предотвращения распространения пожара;</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25"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37) система передачи извещений о пожаре - совокупность совместно </w:t>
      </w:r>
      <w:r w:rsidRPr="000C00A2">
        <w:rPr>
          <w:rFonts w:ascii="Times New Roman" w:hAnsi="Times New Roman" w:cs="Times New Roman"/>
          <w:sz w:val="28"/>
          <w:szCs w:val="28"/>
        </w:rPr>
        <w:lastRenderedPageBreak/>
        <w:t>действующих технических средств, предназначенных для передачи по каналам связи и приема в пункте централизованного наблюдения извещений о пожаре на охраняемом объекте, служебных и контрольно-диагностических извещений, а также (при наличии обратного канала) для передачи и приема команд телеуправления;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38) система пожарной сигнализации - совокупность установок пожарной сигнализации, смонтированных на одном объекте и контролируемых с общего пожарного поста;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39) система предотвращения пожара - комплекс организационных мероприятий и технических средств, исключающих возможность возникновения пожара на объекте защиты;</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40) система противодымной защиты - комплекс организационных мероприятий, объемно-планировочных решений, инженерных систем и технических средств, направленных на предотвращение или ограничение опасности задымления зданий и сооружений при пожаре, а также воздействия опасных факторов пожара на людей и материальные ценности;</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26"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41) система противопожарной защиты - комплекс организационных мероприятий и технических средств, направленных на защиту людей и имущества от воздействия опасных факторов пожара и (или) ограничение последствий воздействия опасных факторов пожара на объект защиты (продукцию);</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42) утратил силу. - Федеральный </w:t>
      </w:r>
      <w:hyperlink r:id="rId27" w:history="1">
        <w:r w:rsidRPr="000C00A2">
          <w:rPr>
            <w:rFonts w:ascii="Times New Roman" w:hAnsi="Times New Roman" w:cs="Times New Roman"/>
            <w:color w:val="0000FF"/>
            <w:sz w:val="28"/>
            <w:szCs w:val="28"/>
          </w:rPr>
          <w:t>закон</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43) социальный пожарный риск - степень опасности, ведущей к гибели группы людей в результате воздействия опасных факторов пожара;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44) степень огнестойкости зданий, сооружений и пожарных отсеков - классификационная характеристика зданий, сооружений и пожарных отсеков, определяемая пределами огнестойкости конструкций, применяемых для строительства указанных зданий, сооружений и отсеков;</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28"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45) технические средства оповещения и управления эвакуацией - совокупность технических средств (приборов управления оповещателями, пожарных оповещателей), предназначенных для оповещения людей о пожаре;</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46) технологическая среда - вещества и материалы, обращающиеся в технологической аппаратуре (технологической системе);</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47) устойчивость объекта защиты при пожаре - свойство объекта защиты сохранять конструктивную целостность и (или) функциональное назначение при воздействии опасных факторов пожара и вторичных проявлений опасных факторов пожара;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48) эвакуационный выход - выход, ведущий на путь эвакуации, непосредственно наружу или в безопасную зону;</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49) эвакуационный путь (путь эвакуации) - путь движения и (или) перемещения людей, ведущий непосредственно наружу или в безопасную зону, удовлетворяющий требованиям безопасной эвакуации людей при </w:t>
      </w:r>
      <w:r w:rsidRPr="000C00A2">
        <w:rPr>
          <w:rFonts w:ascii="Times New Roman" w:hAnsi="Times New Roman" w:cs="Times New Roman"/>
          <w:sz w:val="28"/>
          <w:szCs w:val="28"/>
        </w:rPr>
        <w:lastRenderedPageBreak/>
        <w:t>пожаре;</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50) эвакуация - процесс организованного самостоятельного движения людей непосредственно наружу или в безопасную зону из помещений, в которых имеется возможность воздействия на людей опасных факторов пожара.</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3. Правовые основы технического регулирования в области пожарной безопасности</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Правовой основой технического регулирования в области пожарной безопасности являются </w:t>
      </w:r>
      <w:hyperlink r:id="rId29" w:history="1">
        <w:r w:rsidRPr="000C00A2">
          <w:rPr>
            <w:rFonts w:ascii="Times New Roman" w:hAnsi="Times New Roman" w:cs="Times New Roman"/>
            <w:color w:val="0000FF"/>
            <w:sz w:val="28"/>
            <w:szCs w:val="28"/>
          </w:rPr>
          <w:t>Конституция</w:t>
        </w:r>
      </w:hyperlink>
      <w:r w:rsidRPr="000C00A2">
        <w:rPr>
          <w:rFonts w:ascii="Times New Roman" w:hAnsi="Times New Roman" w:cs="Times New Roman"/>
          <w:sz w:val="28"/>
          <w:szCs w:val="28"/>
        </w:rPr>
        <w:t xml:space="preserve"> Российской Федерации, общепризнанные принципы и нормы международного права, международные договоры Российской Федерации, Федеральный </w:t>
      </w:r>
      <w:hyperlink r:id="rId30" w:history="1">
        <w:r w:rsidRPr="000C00A2">
          <w:rPr>
            <w:rFonts w:ascii="Times New Roman" w:hAnsi="Times New Roman" w:cs="Times New Roman"/>
            <w:color w:val="0000FF"/>
            <w:sz w:val="28"/>
            <w:szCs w:val="28"/>
          </w:rPr>
          <w:t>закон</w:t>
        </w:r>
      </w:hyperlink>
      <w:r w:rsidRPr="000C00A2">
        <w:rPr>
          <w:rFonts w:ascii="Times New Roman" w:hAnsi="Times New Roman" w:cs="Times New Roman"/>
          <w:sz w:val="28"/>
          <w:szCs w:val="28"/>
        </w:rPr>
        <w:t xml:space="preserve"> "О техническом регулировании", Федеральный </w:t>
      </w:r>
      <w:hyperlink r:id="rId31" w:history="1">
        <w:r w:rsidRPr="000C00A2">
          <w:rPr>
            <w:rFonts w:ascii="Times New Roman" w:hAnsi="Times New Roman" w:cs="Times New Roman"/>
            <w:color w:val="0000FF"/>
            <w:sz w:val="28"/>
            <w:szCs w:val="28"/>
          </w:rPr>
          <w:t>закон</w:t>
        </w:r>
      </w:hyperlink>
      <w:r w:rsidRPr="000C00A2">
        <w:rPr>
          <w:rFonts w:ascii="Times New Roman" w:hAnsi="Times New Roman" w:cs="Times New Roman"/>
          <w:sz w:val="28"/>
          <w:szCs w:val="28"/>
        </w:rPr>
        <w:t xml:space="preserve"> "О пожарной безопасности" и настоящий Федеральный закон, в соответствии с которыми разрабатываются и принимаются нормативные правовые акты Российской Федерации, регулирующие вопросы обеспечения пожарной безопасности объектов защиты (продукции).</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bookmarkStart w:id="1" w:name="Par130"/>
      <w:bookmarkEnd w:id="1"/>
      <w:r w:rsidRPr="000C00A2">
        <w:rPr>
          <w:rFonts w:ascii="Times New Roman" w:hAnsi="Times New Roman" w:cs="Times New Roman"/>
          <w:sz w:val="28"/>
          <w:szCs w:val="28"/>
        </w:rPr>
        <w:t>Статья 4. Техническое регулирование в области пожарной безопасности</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Техническое регулирование в области пожарной безопасности представляет собой:</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установление в нормативных правовых актах Российской Федерации и нормативных документах по пожарной безопасности требований пожарной безопасности к продукции, процессам проектирования, производства, эксплуатации, хранения, транспортирования, реализации и утилизации;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правовое регулирование отношений в области применения и использования требований пожарной безопасности;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правовое регулирование отношений в области оценки соответствия.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2. К нормативным правовым актам Российской Федерации по пожарной безопасности относятся технические регламенты, принятые в соответствии с Федеральным </w:t>
      </w:r>
      <w:hyperlink r:id="rId32" w:history="1">
        <w:r w:rsidRPr="000C00A2">
          <w:rPr>
            <w:rFonts w:ascii="Times New Roman" w:hAnsi="Times New Roman" w:cs="Times New Roman"/>
            <w:color w:val="0000FF"/>
            <w:sz w:val="28"/>
            <w:szCs w:val="28"/>
          </w:rPr>
          <w:t>законом</w:t>
        </w:r>
      </w:hyperlink>
      <w:r w:rsidRPr="000C00A2">
        <w:rPr>
          <w:rFonts w:ascii="Times New Roman" w:hAnsi="Times New Roman" w:cs="Times New Roman"/>
          <w:sz w:val="28"/>
          <w:szCs w:val="28"/>
        </w:rPr>
        <w:t xml:space="preserve"> "О техническом регулировании", федеральные законы и иные нормативные правовые акты Российской Федерации, устанавливающие обязательные для исполнения требования пожарной безопасности.</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33"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К нормативным документам по пожарной безопасности относятся национальные стандарты, своды правил, содержащие требования пожарной безопасности, а также иные документы, содержащие требования пожарной безопасности, применение которых на добровольной основе обеспечивает соблюдение требований настоящего Федерального закона.</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34"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pBdr>
          <w:bottom w:val="single" w:sz="6" w:space="0" w:color="auto"/>
        </w:pBdr>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КонсультантПлюс: примечание.</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lastRenderedPageBreak/>
        <w:t xml:space="preserve">В соответствии с Федеральным законом от 10.07.2012 N 117-ФЗ с </w:t>
      </w:r>
      <w:hyperlink r:id="rId35" w:history="1">
        <w:r w:rsidRPr="000C00A2">
          <w:rPr>
            <w:rFonts w:ascii="Times New Roman" w:hAnsi="Times New Roman" w:cs="Times New Roman"/>
            <w:color w:val="0000FF"/>
            <w:sz w:val="28"/>
            <w:szCs w:val="28"/>
          </w:rPr>
          <w:t>13 июля 2015 года</w:t>
        </w:r>
      </w:hyperlink>
      <w:r w:rsidRPr="000C00A2">
        <w:rPr>
          <w:rFonts w:ascii="Times New Roman" w:hAnsi="Times New Roman" w:cs="Times New Roman"/>
          <w:sz w:val="28"/>
          <w:szCs w:val="28"/>
        </w:rPr>
        <w:t xml:space="preserve"> статья 97 будет дополнена </w:t>
      </w:r>
      <w:hyperlink r:id="rId36" w:history="1">
        <w:r w:rsidRPr="000C00A2">
          <w:rPr>
            <w:rFonts w:ascii="Times New Roman" w:hAnsi="Times New Roman" w:cs="Times New Roman"/>
            <w:color w:val="0000FF"/>
            <w:sz w:val="28"/>
            <w:szCs w:val="28"/>
          </w:rPr>
          <w:t>частями 1.1</w:t>
        </w:r>
      </w:hyperlink>
      <w:r w:rsidRPr="000C00A2">
        <w:rPr>
          <w:rFonts w:ascii="Times New Roman" w:hAnsi="Times New Roman" w:cs="Times New Roman"/>
          <w:sz w:val="28"/>
          <w:szCs w:val="28"/>
        </w:rPr>
        <w:t xml:space="preserve"> и </w:t>
      </w:r>
      <w:hyperlink r:id="rId37" w:history="1">
        <w:r w:rsidRPr="000C00A2">
          <w:rPr>
            <w:rFonts w:ascii="Times New Roman" w:hAnsi="Times New Roman" w:cs="Times New Roman"/>
            <w:color w:val="0000FF"/>
            <w:sz w:val="28"/>
            <w:szCs w:val="28"/>
          </w:rPr>
          <w:t>1.2</w:t>
        </w:r>
      </w:hyperlink>
      <w:r w:rsidRPr="000C00A2">
        <w:rPr>
          <w:rFonts w:ascii="Times New Roman" w:hAnsi="Times New Roman" w:cs="Times New Roman"/>
          <w:sz w:val="28"/>
          <w:szCs w:val="28"/>
        </w:rPr>
        <w:t>.</w:t>
      </w:r>
    </w:p>
    <w:p w:rsidR="000C00A2" w:rsidRPr="000C00A2" w:rsidRDefault="000C00A2">
      <w:pPr>
        <w:pBdr>
          <w:bottom w:val="single" w:sz="6" w:space="0" w:color="auto"/>
        </w:pBdr>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4. В случае, если положениями настоящего Федерального закона (за исключением положений </w:t>
      </w:r>
      <w:hyperlink w:anchor="Par946" w:history="1">
        <w:r w:rsidRPr="000C00A2">
          <w:rPr>
            <w:rFonts w:ascii="Times New Roman" w:hAnsi="Times New Roman" w:cs="Times New Roman"/>
            <w:color w:val="0000FF"/>
            <w:sz w:val="28"/>
            <w:szCs w:val="28"/>
          </w:rPr>
          <w:t>статьи 64</w:t>
        </w:r>
      </w:hyperlink>
      <w:r w:rsidRPr="000C00A2">
        <w:rPr>
          <w:rFonts w:ascii="Times New Roman" w:hAnsi="Times New Roman" w:cs="Times New Roman"/>
          <w:sz w:val="28"/>
          <w:szCs w:val="28"/>
        </w:rPr>
        <w:t xml:space="preserve">, </w:t>
      </w:r>
      <w:hyperlink w:anchor="Par1221" w:history="1">
        <w:r w:rsidRPr="000C00A2">
          <w:rPr>
            <w:rFonts w:ascii="Times New Roman" w:hAnsi="Times New Roman" w:cs="Times New Roman"/>
            <w:color w:val="0000FF"/>
            <w:sz w:val="28"/>
            <w:szCs w:val="28"/>
          </w:rPr>
          <w:t>части 1 статьи 82</w:t>
        </w:r>
      </w:hyperlink>
      <w:r w:rsidRPr="000C00A2">
        <w:rPr>
          <w:rFonts w:ascii="Times New Roman" w:hAnsi="Times New Roman" w:cs="Times New Roman"/>
          <w:sz w:val="28"/>
          <w:szCs w:val="28"/>
        </w:rPr>
        <w:t xml:space="preserve">, </w:t>
      </w:r>
      <w:hyperlink w:anchor="Par1281" w:history="1">
        <w:r w:rsidRPr="000C00A2">
          <w:rPr>
            <w:rFonts w:ascii="Times New Roman" w:hAnsi="Times New Roman" w:cs="Times New Roman"/>
            <w:color w:val="0000FF"/>
            <w:sz w:val="28"/>
            <w:szCs w:val="28"/>
          </w:rPr>
          <w:t>части 7 статьи 83</w:t>
        </w:r>
      </w:hyperlink>
      <w:r w:rsidRPr="000C00A2">
        <w:rPr>
          <w:rFonts w:ascii="Times New Roman" w:hAnsi="Times New Roman" w:cs="Times New Roman"/>
          <w:sz w:val="28"/>
          <w:szCs w:val="28"/>
        </w:rPr>
        <w:t xml:space="preserve">, </w:t>
      </w:r>
      <w:hyperlink w:anchor="Par1291" w:history="1">
        <w:r w:rsidRPr="000C00A2">
          <w:rPr>
            <w:rFonts w:ascii="Times New Roman" w:hAnsi="Times New Roman" w:cs="Times New Roman"/>
            <w:color w:val="0000FF"/>
            <w:sz w:val="28"/>
            <w:szCs w:val="28"/>
          </w:rPr>
          <w:t>части 12 статьи 84</w:t>
        </w:r>
      </w:hyperlink>
      <w:r w:rsidRPr="000C00A2">
        <w:rPr>
          <w:rFonts w:ascii="Times New Roman" w:hAnsi="Times New Roman" w:cs="Times New Roman"/>
          <w:sz w:val="28"/>
          <w:szCs w:val="28"/>
        </w:rPr>
        <w:t>, частей 1.1 и 1.2 статьи 97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(часть 4 в ред. Федерального </w:t>
      </w:r>
      <w:hyperlink r:id="rId38"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5. Обеспечение пожарной безопасности объектов защиты</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Каждый объект защиты должен иметь систему обеспечения пожарной безопасности.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Целью создания системы обеспечения пожарной безопасности объекта защиты является предотвращение пожара, обеспечение безопасности людей и защита имущества при пожаре.</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Система обеспечения пожарной безопасности объекта защиты в обязательном порядке должна содержать комплекс мероприятий, исключающих возможность превышения значений допустимого пожарного риска, установленного настоящим Федеральным законом, и направленных на предотвращение опасности причинения вреда третьим лицам в результате пожара.</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6. Условия соответствия объекта защиты требованиям пожарной безопасности</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Пожарная безопасность объекта защиты считается обеспеченной при выполнении одного из следующих условий:</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1) в полном объеме выполнены требования пожарной безопасности, установленные техническими регламентами, принятыми в соответствии с </w:t>
      </w:r>
      <w:r w:rsidRPr="000C00A2">
        <w:rPr>
          <w:rFonts w:ascii="Times New Roman" w:hAnsi="Times New Roman" w:cs="Times New Roman"/>
          <w:sz w:val="28"/>
          <w:szCs w:val="28"/>
        </w:rPr>
        <w:lastRenderedPageBreak/>
        <w:t xml:space="preserve">Федеральным </w:t>
      </w:r>
      <w:hyperlink r:id="rId39" w:history="1">
        <w:r w:rsidRPr="000C00A2">
          <w:rPr>
            <w:rFonts w:ascii="Times New Roman" w:hAnsi="Times New Roman" w:cs="Times New Roman"/>
            <w:color w:val="0000FF"/>
            <w:sz w:val="28"/>
            <w:szCs w:val="28"/>
          </w:rPr>
          <w:t>законом</w:t>
        </w:r>
      </w:hyperlink>
      <w:r w:rsidRPr="000C00A2">
        <w:rPr>
          <w:rFonts w:ascii="Times New Roman" w:hAnsi="Times New Roman" w:cs="Times New Roman"/>
          <w:sz w:val="28"/>
          <w:szCs w:val="28"/>
        </w:rPr>
        <w:t xml:space="preserve"> "О техническом регулировании", и пожарный риск не превышает допустимых значений, установленных настоящим Федеральным законом;</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2) в полном объеме выполнены требования пожарной безопасности, установленные техническими регламентами, принятыми в соответствии с Федеральным </w:t>
      </w:r>
      <w:hyperlink r:id="rId40" w:history="1">
        <w:r w:rsidRPr="000C00A2">
          <w:rPr>
            <w:rFonts w:ascii="Times New Roman" w:hAnsi="Times New Roman" w:cs="Times New Roman"/>
            <w:color w:val="0000FF"/>
            <w:sz w:val="28"/>
            <w:szCs w:val="28"/>
          </w:rPr>
          <w:t>законом</w:t>
        </w:r>
      </w:hyperlink>
      <w:r w:rsidRPr="000C00A2">
        <w:rPr>
          <w:rFonts w:ascii="Times New Roman" w:hAnsi="Times New Roman" w:cs="Times New Roman"/>
          <w:sz w:val="28"/>
          <w:szCs w:val="28"/>
        </w:rPr>
        <w:t xml:space="preserve"> "О техническом регулировании", и нормативными документами по пожарной безопасности.</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(часть 1 в ред. Федерального </w:t>
      </w:r>
      <w:hyperlink r:id="rId41"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2. Утратил силу. - Федеральный </w:t>
      </w:r>
      <w:hyperlink r:id="rId42" w:history="1">
        <w:r w:rsidRPr="000C00A2">
          <w:rPr>
            <w:rFonts w:ascii="Times New Roman" w:hAnsi="Times New Roman" w:cs="Times New Roman"/>
            <w:color w:val="0000FF"/>
            <w:sz w:val="28"/>
            <w:szCs w:val="28"/>
          </w:rPr>
          <w:t>закон</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3. При выполнении обязательных требований пожарной безопасности, установленных техническими регламентами, принятыми в соответствии с Федеральным </w:t>
      </w:r>
      <w:hyperlink r:id="rId43" w:history="1">
        <w:r w:rsidRPr="000C00A2">
          <w:rPr>
            <w:rFonts w:ascii="Times New Roman" w:hAnsi="Times New Roman" w:cs="Times New Roman"/>
            <w:color w:val="0000FF"/>
            <w:sz w:val="28"/>
            <w:szCs w:val="28"/>
          </w:rPr>
          <w:t>законом</w:t>
        </w:r>
      </w:hyperlink>
      <w:r w:rsidRPr="000C00A2">
        <w:rPr>
          <w:rFonts w:ascii="Times New Roman" w:hAnsi="Times New Roman" w:cs="Times New Roman"/>
          <w:sz w:val="28"/>
          <w:szCs w:val="28"/>
        </w:rPr>
        <w:t xml:space="preserve"> "О техническом регулировании", и требований нормативных документов по пожарной безопасности, а также для объектов защиты, которые были введены в эксплуатацию или проектная документация на которые была направлена на экспертизу до дня вступления в силу настоящего Федерального закона, расчет пожарного риска не требуется.</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(часть 3 в ред. Федерального </w:t>
      </w:r>
      <w:hyperlink r:id="rId44"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4. Пожарная безопасность городских и сельских поселений, городских округов и закрытых административно-территориальных образований обеспечивается в рамках реализации мер пожарной безопасности соответствующими органами государственной власти, органами местного самоуправления в соответствии со </w:t>
      </w:r>
      <w:hyperlink w:anchor="Par933" w:history="1">
        <w:r w:rsidRPr="000C00A2">
          <w:rPr>
            <w:rFonts w:ascii="Times New Roman" w:hAnsi="Times New Roman" w:cs="Times New Roman"/>
            <w:color w:val="0000FF"/>
            <w:sz w:val="28"/>
            <w:szCs w:val="28"/>
          </w:rPr>
          <w:t>статьей 63</w:t>
        </w:r>
      </w:hyperlink>
      <w:r w:rsidRPr="000C00A2">
        <w:rPr>
          <w:rFonts w:ascii="Times New Roman" w:hAnsi="Times New Roman" w:cs="Times New Roman"/>
          <w:sz w:val="28"/>
          <w:szCs w:val="28"/>
        </w:rPr>
        <w:t xml:space="preserve"> настоящего Федерального закона.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5.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должны в рамках реализации мер пожарной безопасности в соответствии со </w:t>
      </w:r>
      <w:hyperlink w:anchor="Par946" w:history="1">
        <w:r w:rsidRPr="000C00A2">
          <w:rPr>
            <w:rFonts w:ascii="Times New Roman" w:hAnsi="Times New Roman" w:cs="Times New Roman"/>
            <w:color w:val="0000FF"/>
            <w:sz w:val="28"/>
            <w:szCs w:val="28"/>
          </w:rPr>
          <w:t>статьей 64</w:t>
        </w:r>
      </w:hyperlink>
      <w:r w:rsidRPr="000C00A2">
        <w:rPr>
          <w:rFonts w:ascii="Times New Roman" w:hAnsi="Times New Roman" w:cs="Times New Roman"/>
          <w:sz w:val="28"/>
          <w:szCs w:val="28"/>
        </w:rPr>
        <w:t xml:space="preserve"> настоящего Федерального закона разработать и представить в уведомительном порядке декларацию пожарной безопасности.</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(часть 5 в ред. Федерального </w:t>
      </w:r>
      <w:hyperlink r:id="rId45"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6. Расчеты по оценке пожарного риска являются составной частью </w:t>
      </w:r>
      <w:hyperlink r:id="rId46" w:history="1">
        <w:r w:rsidRPr="000C00A2">
          <w:rPr>
            <w:rFonts w:ascii="Times New Roman" w:hAnsi="Times New Roman" w:cs="Times New Roman"/>
            <w:color w:val="0000FF"/>
            <w:sz w:val="28"/>
            <w:szCs w:val="28"/>
          </w:rPr>
          <w:t>декларации</w:t>
        </w:r>
      </w:hyperlink>
      <w:r w:rsidRPr="000C00A2">
        <w:rPr>
          <w:rFonts w:ascii="Times New Roman" w:hAnsi="Times New Roman" w:cs="Times New Roman"/>
          <w:sz w:val="28"/>
          <w:szCs w:val="28"/>
        </w:rPr>
        <w:t xml:space="preserve"> пожарной безопасности или декларации промышленной безопасности (на объектах, для которых они должны быть разработаны в соответствии с законодательством Российской Федерации).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7. </w:t>
      </w:r>
      <w:hyperlink r:id="rId47" w:history="1">
        <w:r w:rsidRPr="000C00A2">
          <w:rPr>
            <w:rFonts w:ascii="Times New Roman" w:hAnsi="Times New Roman" w:cs="Times New Roman"/>
            <w:color w:val="0000FF"/>
            <w:sz w:val="28"/>
            <w:szCs w:val="28"/>
          </w:rPr>
          <w:t>Порядок</w:t>
        </w:r>
      </w:hyperlink>
      <w:r w:rsidRPr="000C00A2">
        <w:rPr>
          <w:rFonts w:ascii="Times New Roman" w:hAnsi="Times New Roman" w:cs="Times New Roman"/>
          <w:sz w:val="28"/>
          <w:szCs w:val="28"/>
        </w:rPr>
        <w:t xml:space="preserve"> проведения расчетов по оценке пожарного риска определяется нормативными правовыми актами Российской Федерации.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8. Разработка декларации пожарной безопасности не требуется для обоснования пожарной безопасности пожарно-технической продукции и продукции общего назначения.</w:t>
      </w:r>
    </w:p>
    <w:p w:rsidR="000C00A2" w:rsidRPr="000C00A2" w:rsidRDefault="000C00A2">
      <w:pPr>
        <w:ind w:firstLine="540"/>
        <w:rPr>
          <w:rFonts w:ascii="Times New Roman" w:hAnsi="Times New Roman" w:cs="Times New Roman"/>
          <w:sz w:val="28"/>
          <w:szCs w:val="28"/>
        </w:rPr>
      </w:pPr>
    </w:p>
    <w:p w:rsidR="000C00A2" w:rsidRPr="000C00A2" w:rsidRDefault="000C00A2">
      <w:pPr>
        <w:pStyle w:val="ConsPlusTitle"/>
        <w:jc w:val="center"/>
        <w:outlineLvl w:val="2"/>
        <w:rPr>
          <w:rFonts w:ascii="Times New Roman" w:hAnsi="Times New Roman" w:cs="Times New Roman"/>
          <w:sz w:val="28"/>
          <w:szCs w:val="28"/>
        </w:rPr>
      </w:pPr>
      <w:r w:rsidRPr="000C00A2">
        <w:rPr>
          <w:rFonts w:ascii="Times New Roman" w:hAnsi="Times New Roman" w:cs="Times New Roman"/>
          <w:sz w:val="28"/>
          <w:szCs w:val="28"/>
        </w:rPr>
        <w:t>Глава 2. КЛАССИФИКАЦИЯ ПОЖАРОВ И ОПАСНЫХ ФАКТОРОВ ПОЖАРА</w:t>
      </w:r>
    </w:p>
    <w:p w:rsidR="000C00A2" w:rsidRPr="000C00A2" w:rsidRDefault="000C00A2">
      <w:pPr>
        <w:jc w:val="center"/>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7. Цель классификации пожаров и опасных факторов пожара</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lastRenderedPageBreak/>
        <w:t>1. Классификация пожаров по виду горючего материала используется для обозначения области применения средств пожаротушения.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Классификация пожаров по сложности их тушения используется при определении состава сил и средств подразделений пожарной охраны и других служб, необходимых для тушения пожаров.</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Классификация опасных факторов пожара используется при обосновании мер пожарной безопасности, необходимых для защиты людей и имущества при пожаре.</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8. Классификация пожаров</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Пожары классифицируются по виду горючего материала и подразделяются на следующие классы:</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пожары твердых горючих веществ и материалов (A);</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пожары горючих жидкостей или плавящихся твердых веществ и материалов (B);</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пожары газов (C);</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пожары металлов (D);</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5) пожары горючих веществ и материалов электроустановок, находящихся под напряжением (E);</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6) пожары ядерных материалов, радиоактивных отходов и радиоактивных веществ (F).</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9. Опасные факторы пожара</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К опасным факторам пожара, воздействующим на людей и имущество, относятся: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пламя и искры;</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тепловой поток;</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повышенная температура окружающей среды;</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повышенная концентрация токсичных продуктов горения и термического разложения;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5) пониженная концентрация кислорода;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6) снижение видимости в дыму.</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К сопутствующим проявлениям опасных факторов пожара относятся: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осколки, части разрушившихся зданий, сооружений, транспортных средств, технологических установок, оборудования, агрегатов, изделий и иного имущества;</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48"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вынос высокого напряжения на токопроводящие части технологических установок, оборудования, агрегатов, изделий и иного имущества;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lastRenderedPageBreak/>
        <w:t>4) опасные факторы взрыва, происшедшего вследствие пожара;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5) воздействие огнетушащих веществ.</w:t>
      </w:r>
    </w:p>
    <w:p w:rsidR="000C00A2" w:rsidRPr="000C00A2" w:rsidRDefault="000C00A2">
      <w:pPr>
        <w:ind w:firstLine="540"/>
        <w:rPr>
          <w:rFonts w:ascii="Times New Roman" w:hAnsi="Times New Roman" w:cs="Times New Roman"/>
          <w:sz w:val="28"/>
          <w:szCs w:val="28"/>
        </w:rPr>
      </w:pPr>
    </w:p>
    <w:p w:rsidR="000C00A2" w:rsidRPr="000C00A2" w:rsidRDefault="000C00A2">
      <w:pPr>
        <w:pStyle w:val="ConsPlusTitle"/>
        <w:jc w:val="center"/>
        <w:outlineLvl w:val="2"/>
        <w:rPr>
          <w:rFonts w:ascii="Times New Roman" w:hAnsi="Times New Roman" w:cs="Times New Roman"/>
          <w:sz w:val="28"/>
          <w:szCs w:val="28"/>
        </w:rPr>
      </w:pPr>
      <w:r w:rsidRPr="000C00A2">
        <w:rPr>
          <w:rFonts w:ascii="Times New Roman" w:hAnsi="Times New Roman" w:cs="Times New Roman"/>
          <w:sz w:val="28"/>
          <w:szCs w:val="28"/>
        </w:rPr>
        <w:t>Глава 3. ПОКАЗАТЕЛИ И КЛАССИФИКАЦИЯ ПОЖАРОВЗРЫВООПАСНОСТИ</w:t>
      </w:r>
    </w:p>
    <w:p w:rsidR="000C00A2" w:rsidRPr="000C00A2" w:rsidRDefault="000C00A2">
      <w:pPr>
        <w:pStyle w:val="ConsPlusTitle"/>
        <w:jc w:val="center"/>
        <w:rPr>
          <w:rFonts w:ascii="Times New Roman" w:hAnsi="Times New Roman" w:cs="Times New Roman"/>
          <w:sz w:val="28"/>
          <w:szCs w:val="28"/>
        </w:rPr>
      </w:pPr>
      <w:r w:rsidRPr="000C00A2">
        <w:rPr>
          <w:rFonts w:ascii="Times New Roman" w:hAnsi="Times New Roman" w:cs="Times New Roman"/>
          <w:sz w:val="28"/>
          <w:szCs w:val="28"/>
        </w:rPr>
        <w:t>И ПОЖАРНОЙ ОПАСНОСТИ ВЕЩЕСТВ И МАТЕРИАЛОВ</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10. Цель классификации веществ и материалов по пожаровзрывоопасности и пожарной опасности</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Классификация веществ и материалов по пожаровзрывоопасности и пожарной опасности используется для установления требований пожарной безопасности при получении веществ и материалов, применении, хранении, транспортировании, переработке и утилизации.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Для установления требований пожарной безопасности к конструкции зданий, сооружений и системам противопожарной защиты используется классификация строительных материалов по пожарной опасности.</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49"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bookmarkStart w:id="2" w:name="Par223"/>
      <w:bookmarkEnd w:id="2"/>
      <w:r w:rsidRPr="000C00A2">
        <w:rPr>
          <w:rFonts w:ascii="Times New Roman" w:hAnsi="Times New Roman" w:cs="Times New Roman"/>
          <w:sz w:val="28"/>
          <w:szCs w:val="28"/>
        </w:rPr>
        <w:t>Статья 11. Показатели пожаровзрывоопасности и пожарной опасности веществ и материалов</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1. Перечень показателей, необходимых для оценки пожаровзрывоопасности и пожарной опасности веществ и материалов в зависимости от их агрегатного состояния, приведен в </w:t>
      </w:r>
      <w:hyperlink w:anchor="Par2489" w:history="1">
        <w:r w:rsidRPr="000C00A2">
          <w:rPr>
            <w:rFonts w:ascii="Times New Roman" w:hAnsi="Times New Roman" w:cs="Times New Roman"/>
            <w:color w:val="0000FF"/>
            <w:sz w:val="28"/>
            <w:szCs w:val="28"/>
          </w:rPr>
          <w:t>таблице 1</w:t>
        </w:r>
      </w:hyperlink>
      <w:r w:rsidRPr="000C00A2">
        <w:rPr>
          <w:rFonts w:ascii="Times New Roman" w:hAnsi="Times New Roman" w:cs="Times New Roman"/>
          <w:sz w:val="28"/>
          <w:szCs w:val="28"/>
        </w:rPr>
        <w:t xml:space="preserve"> приложения к настоящему Федеральному закону.</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2. Методы определения показателей пожаровзрывоопасности и пожарной опасности веществ и материалов, приведенных в </w:t>
      </w:r>
      <w:hyperlink w:anchor="Par2489" w:history="1">
        <w:r w:rsidRPr="000C00A2">
          <w:rPr>
            <w:rFonts w:ascii="Times New Roman" w:hAnsi="Times New Roman" w:cs="Times New Roman"/>
            <w:color w:val="0000FF"/>
            <w:sz w:val="28"/>
            <w:szCs w:val="28"/>
          </w:rPr>
          <w:t>таблице 1</w:t>
        </w:r>
      </w:hyperlink>
      <w:r w:rsidRPr="000C00A2">
        <w:rPr>
          <w:rFonts w:ascii="Times New Roman" w:hAnsi="Times New Roman" w:cs="Times New Roman"/>
          <w:sz w:val="28"/>
          <w:szCs w:val="28"/>
        </w:rPr>
        <w:t xml:space="preserve"> приложения к настоящему Федеральному закону, устанавливаются нормативными документами по пожарной безопасности.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Показатели пожаровзрывоопасности и пожарной опасности веществ и материалов используются для установления требований к применению веществ и материалов и расчета пожарного риска.</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12. Классификация веществ и материалов (за исключением строительных, текстильных и кожевенных материалов) по пожарной опасности</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Классификация веществ и материалов по пожарной опасности основывается на их свойствах и способности к образованию опасных факторов пожара или взрыва.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По горючести вещества и материалы подразделяются на следующие группы:</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1) негорючие - вещества и материалы, неспособные гореть в воздухе. Негорючие вещества могут быть пожаровзрывоопасными (например, </w:t>
      </w:r>
      <w:r w:rsidRPr="000C00A2">
        <w:rPr>
          <w:rFonts w:ascii="Times New Roman" w:hAnsi="Times New Roman" w:cs="Times New Roman"/>
          <w:sz w:val="28"/>
          <w:szCs w:val="28"/>
        </w:rPr>
        <w:lastRenderedPageBreak/>
        <w:t>окислители или вещества, выделяющие горючие продукты при взаимодействии с водой, кислородом воздуха или друг с другом);</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трудногорючие - вещества и материалы, способные гореть в воздухе при воздействии источника зажигания, но неспособные самостоятельно гореть после его удаления;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горючие - вещества и материалы, способные самовозгораться, а также возгораться под воздействием источника зажигания и самостоятельно гореть после его удаления.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Методы испытаний на горючесть веществ и материалов устанавливаются нормативными документами по пожарной безопасности.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Из горючих жидкостей выделяют группы легковоспламеняющихся и особо опасных легковоспламеняющихся жидкостей, воспламенение паров которых происходит при низких температурах, определенных нормативными документами по пожарной безопасности.</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13. Классификация строительных, текстильных и кожевенных материалов по пожарной опасности</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Классификация строительных, текстильных и кожевенных материалов по пожарной опасности основывается на их свойствах и способности к образованию опасных факторов пожара.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Пожарная опасность строительных, текстильных и кожевенных материалов характеризуется следующими свойствами: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горючесть;</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воспламеняемость;</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способность распространения пламени по поверхности;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дымообразующая способность;</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5) токсичность продуктов горения.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По горючести строительные материалы подразделяются на горючие (Г) и негорючие (НГ).</w:t>
      </w:r>
    </w:p>
    <w:p w:rsidR="000C00A2" w:rsidRPr="000C00A2" w:rsidRDefault="000C00A2">
      <w:pPr>
        <w:ind w:firstLine="540"/>
        <w:rPr>
          <w:rFonts w:ascii="Times New Roman" w:hAnsi="Times New Roman" w:cs="Times New Roman"/>
          <w:sz w:val="28"/>
          <w:szCs w:val="28"/>
        </w:rPr>
      </w:pPr>
      <w:bookmarkStart w:id="3" w:name="Par249"/>
      <w:bookmarkEnd w:id="3"/>
      <w:r w:rsidRPr="000C00A2">
        <w:rPr>
          <w:rFonts w:ascii="Times New Roman" w:hAnsi="Times New Roman" w:cs="Times New Roman"/>
          <w:sz w:val="28"/>
          <w:szCs w:val="28"/>
        </w:rPr>
        <w:t>4. Строительные материалы относятся к негорючим при следующих значениях параметров горючести, определяемых экспериментальным путем: прирост температуры - не более 50 градусов Цельсия, потеря массы образца - не более 50 процентов, продолжительность устойчивого пламенного горения - не более 10 секунд.</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5. Строительные материалы, не удовлетворяющие хотя бы одному из указанных в </w:t>
      </w:r>
      <w:hyperlink w:anchor="Par249" w:history="1">
        <w:r w:rsidRPr="000C00A2">
          <w:rPr>
            <w:rFonts w:ascii="Times New Roman" w:hAnsi="Times New Roman" w:cs="Times New Roman"/>
            <w:color w:val="0000FF"/>
            <w:sz w:val="28"/>
            <w:szCs w:val="28"/>
          </w:rPr>
          <w:t>части 4 настоящей статьи</w:t>
        </w:r>
      </w:hyperlink>
      <w:r w:rsidRPr="000C00A2">
        <w:rPr>
          <w:rFonts w:ascii="Times New Roman" w:hAnsi="Times New Roman" w:cs="Times New Roman"/>
          <w:sz w:val="28"/>
          <w:szCs w:val="28"/>
        </w:rPr>
        <w:t xml:space="preserve"> значений параметров, относятся к горючим. Горючие строительные материалы подразделяются на следующие группы:</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слабогорючие (Г1), имеющие температуру дымовых газов не более 135 градусов Цельсия, степень повреждения по длине испытываемого образца не более 65 процентов, степень повреждения по массе испытываемого образца не более 20 процентов, продолжительность самостоятельного горения 0 секунд;</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2) умеренногорючие (Г2), имеющие температуру дымовых газов не </w:t>
      </w:r>
      <w:r w:rsidRPr="000C00A2">
        <w:rPr>
          <w:rFonts w:ascii="Times New Roman" w:hAnsi="Times New Roman" w:cs="Times New Roman"/>
          <w:sz w:val="28"/>
          <w:szCs w:val="28"/>
        </w:rPr>
        <w:lastRenderedPageBreak/>
        <w:t>более 235 градусов Цельсия, степень повреждения по длине испытываемого образца не более 85 процентов, степень повреждения по массе испытываемого образца не более 50 процентов, продолжительность самостоятельного горения не более 30 секунд;</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нормальногорючие (Г3), имеющие температуру дымовых газов не более 450 градусов Цельсия, степень повреждения по длине испытываемого образца более 85 процентов, степень повреждения по массе испытываемого образца не более 50 процентов, продолжительность самостоятельного горения не более 300 секунд;</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сильногорючие (Г4), имеющие температуру дымовых газов более 450 градусов Цельсия, степень повреждения по длине испытываемого образца более 85 процентов, степень повреждения по массе испытываемого образца более 50 процентов, продолжительность самостоятельного горения более 300 секунд.</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6. Для материалов, относящихся к группам горючести Г1 - Г3, не допускается образование горящих капель расплава при испытании (для материалов, относящихся к группам горючести Г1 и Г2, не допускается образование капель расплава). Для негорючих строительных материалов другие показатели пожарной опасности не определяются и не нормируются.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7. По воспламеняемости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трудновоспламеняемые (В1), имеющие величину критической поверхностной плотности теплового потока более 35 киловатт на квадратный метр;</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умеренновоспламеняемые (В2), имеющие величину критической поверхностной плотности теплового потока не менее 20, но не более 35 киловатт на квадратный метр;</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легковоспламеняемые (В3), имеющие величину критической поверхностной плотности теплового потока менее 20 киловатт на квадратный метр.</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8. По скорости распространения пламени по поверхности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нераспространяющие (РП1), имеющие величину критической поверхностной плотности теплового потока более 11 киловатт на квадратный метр;</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слабораспространяющие (РП2), имеющие величину критической поверхностной плотности теплового потока не менее 8, но не более 11 киловатт на квадратный метр;</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умереннораспространяющие (РП3), имеющие величину критической поверхностной плотности теплового потока не менее 5, но не более 8 киловатт на квадратный метр;</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lastRenderedPageBreak/>
        <w:t>4) сильнораспространяющие (РП4), имеющие величину критической поверхностной плотности теплового потока менее 5 киловатт на квадратный метр.</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9. По дымообразующей способности горючие строительные материалы в зависимости от значения коэффициента дымообразования подразделяются на следующие группы:</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с малой дымообразующей способностью (Д1), имеющие коэффициент дымообразования менее 50 квадратных метров на килограмм;</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с умеренной дымообразующей способностью (Д2), имеющие коэффициент дымообразования не менее 50, но не более 500 квадратных метров на килограмм;</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с высокой дымообразующей способностью (Д3), имеющие коэффициент дымообразования более 500 квадратных метров на килограмм.</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10. По токсичности продуктов горения горючие строительные материалы подразделяются на следующие группы в соответствии с </w:t>
      </w:r>
      <w:hyperlink w:anchor="Par2639" w:history="1">
        <w:r w:rsidRPr="000C00A2">
          <w:rPr>
            <w:rFonts w:ascii="Times New Roman" w:hAnsi="Times New Roman" w:cs="Times New Roman"/>
            <w:color w:val="0000FF"/>
            <w:sz w:val="28"/>
            <w:szCs w:val="28"/>
          </w:rPr>
          <w:t>таблицей 2</w:t>
        </w:r>
      </w:hyperlink>
      <w:r w:rsidRPr="000C00A2">
        <w:rPr>
          <w:rFonts w:ascii="Times New Roman" w:hAnsi="Times New Roman" w:cs="Times New Roman"/>
          <w:sz w:val="28"/>
          <w:szCs w:val="28"/>
        </w:rPr>
        <w:t xml:space="preserve"> приложения к настоящему Федеральному закону:</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малоопасные (Т1);</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умеренноопасные (Т2);</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высокоопасные (Т3);</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чрезвычайно опасные (Т4).</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11. Классы пожарной опасности в зависимости от групп пожарной опасности строительных материалов приведены в </w:t>
      </w:r>
      <w:hyperlink w:anchor="Par2661" w:history="1">
        <w:r w:rsidRPr="000C00A2">
          <w:rPr>
            <w:rFonts w:ascii="Times New Roman" w:hAnsi="Times New Roman" w:cs="Times New Roman"/>
            <w:color w:val="0000FF"/>
            <w:sz w:val="28"/>
            <w:szCs w:val="28"/>
          </w:rPr>
          <w:t>таблице 3</w:t>
        </w:r>
      </w:hyperlink>
      <w:r w:rsidRPr="000C00A2">
        <w:rPr>
          <w:rFonts w:ascii="Times New Roman" w:hAnsi="Times New Roman" w:cs="Times New Roman"/>
          <w:sz w:val="28"/>
          <w:szCs w:val="28"/>
        </w:rPr>
        <w:t xml:space="preserve"> приложения к настоящему Федеральному закону.</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12. Для напольных ковровых покрытий группа горючести не определяется.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13. Текстильные и кожевенные материалы по воспламеняемости подразделяются на легковоспламеняемые и трудновоспламеняемые. Ткань (нетканое полотно) классифицируется как легковоспламеняемый материал, если при испытаниях выполняются следующие условия: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время пламенного горения любого из образцов, испытанных при зажигании с поверхности, составляет более 5 секунд;</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любой из образцов, испытанных при зажигании с поверхности, прогорает до одной из его кромок;</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хлопчатобумажная вата загорается под любым из испытываемых образцов;</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поверхностная вспышка любого из образцов распространяется более чем на 100 миллиметров от точки зажигания с поверхности или кромки;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5) средняя длина обугливающегося участка любого из образцов, испытанных при воздействии пламени с поверхности или кромки, составляет более 150 миллиметров.</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14. Для классификации строительных, текстильных и кожевенных материалов следует применять значение индекса распространения пламени (I) - условного безразмерного показателя, характеризующего способность материалов или веществ воспламеняться, распространять пламя по поверхности и выделять тепло. По распространению пламени материалы </w:t>
      </w:r>
      <w:r w:rsidRPr="000C00A2">
        <w:rPr>
          <w:rFonts w:ascii="Times New Roman" w:hAnsi="Times New Roman" w:cs="Times New Roman"/>
          <w:sz w:val="28"/>
          <w:szCs w:val="28"/>
        </w:rPr>
        <w:lastRenderedPageBreak/>
        <w:t>подразделяются на следующие группы:</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не распространяющие пламя по поверхности, имеющие индекс распространения пламени 0;</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медленно распространяющие пламя по поверхности, имеющие индекс распространения пламени не более 20;</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быстро распространяющие пламя по поверхности, имеющие индекс распространения пламени более 20.</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15. Методы испытаний по определению классификационных показателей пожарной опасности строительных, текстильных и кожевенных материалов устанавливаются нормативными документами по пожарной безопасности.</w:t>
      </w:r>
    </w:p>
    <w:p w:rsidR="000C00A2" w:rsidRPr="000C00A2" w:rsidRDefault="000C00A2">
      <w:pPr>
        <w:ind w:firstLine="540"/>
        <w:rPr>
          <w:rFonts w:ascii="Times New Roman" w:hAnsi="Times New Roman" w:cs="Times New Roman"/>
          <w:sz w:val="28"/>
          <w:szCs w:val="28"/>
        </w:rPr>
      </w:pPr>
    </w:p>
    <w:p w:rsidR="000C00A2" w:rsidRPr="000C00A2" w:rsidRDefault="000C00A2">
      <w:pPr>
        <w:pStyle w:val="ConsPlusTitle"/>
        <w:jc w:val="center"/>
        <w:outlineLvl w:val="2"/>
        <w:rPr>
          <w:rFonts w:ascii="Times New Roman" w:hAnsi="Times New Roman" w:cs="Times New Roman"/>
          <w:sz w:val="28"/>
          <w:szCs w:val="28"/>
        </w:rPr>
      </w:pPr>
      <w:r w:rsidRPr="000C00A2">
        <w:rPr>
          <w:rFonts w:ascii="Times New Roman" w:hAnsi="Times New Roman" w:cs="Times New Roman"/>
          <w:sz w:val="28"/>
          <w:szCs w:val="28"/>
        </w:rPr>
        <w:t>Глава 4. ПОКАЗАТЕЛИ ПОЖАРОВЗРЫВООПАСНОСТИ</w:t>
      </w:r>
    </w:p>
    <w:p w:rsidR="000C00A2" w:rsidRPr="000C00A2" w:rsidRDefault="000C00A2">
      <w:pPr>
        <w:pStyle w:val="ConsPlusTitle"/>
        <w:jc w:val="center"/>
        <w:rPr>
          <w:rFonts w:ascii="Times New Roman" w:hAnsi="Times New Roman" w:cs="Times New Roman"/>
          <w:sz w:val="28"/>
          <w:szCs w:val="28"/>
        </w:rPr>
      </w:pPr>
      <w:r w:rsidRPr="000C00A2">
        <w:rPr>
          <w:rFonts w:ascii="Times New Roman" w:hAnsi="Times New Roman" w:cs="Times New Roman"/>
          <w:sz w:val="28"/>
          <w:szCs w:val="28"/>
        </w:rPr>
        <w:t>И ПОЖАРНОЙ ОПАСНОСТИ И КЛАССИФИКАЦИЯ ТЕХНОЛОГИЧЕСКИХ СРЕД</w:t>
      </w:r>
    </w:p>
    <w:p w:rsidR="000C00A2" w:rsidRPr="000C00A2" w:rsidRDefault="000C00A2">
      <w:pPr>
        <w:pStyle w:val="ConsPlusTitle"/>
        <w:jc w:val="center"/>
        <w:rPr>
          <w:rFonts w:ascii="Times New Roman" w:hAnsi="Times New Roman" w:cs="Times New Roman"/>
          <w:sz w:val="28"/>
          <w:szCs w:val="28"/>
        </w:rPr>
      </w:pPr>
      <w:r w:rsidRPr="000C00A2">
        <w:rPr>
          <w:rFonts w:ascii="Times New Roman" w:hAnsi="Times New Roman" w:cs="Times New Roman"/>
          <w:sz w:val="28"/>
          <w:szCs w:val="28"/>
        </w:rPr>
        <w:t>ПО ПОЖАРОВЗРЫВООПАСНОСТИ И ПОЖАРНОЙ ОПАСНОСТИ</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14. Цель классификации технологических сред по пожаровзрывоопасности и пожарной опасности</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Классификация технологических сред по пожаровзрывоопасности и пожарной опасности используется для установления безопасных параметров ведения технологического процесса.</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15. Показатели пожаровзрывоопасности и пожарной опасности технологических сред</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1. Пожаровзрывоопасность и пожарная опасность технологических сред характеризуется показателями пожаровзрывоопасности и пожарной опасности веществ, обращающихся в технологическом процессе, и параметрами технологического процесса. Перечень показателей, необходимых для оценки пожаровзрывоопасности и пожарной опасности веществ, приведен в </w:t>
      </w:r>
      <w:hyperlink w:anchor="Par2489" w:history="1">
        <w:r w:rsidRPr="000C00A2">
          <w:rPr>
            <w:rFonts w:ascii="Times New Roman" w:hAnsi="Times New Roman" w:cs="Times New Roman"/>
            <w:color w:val="0000FF"/>
            <w:sz w:val="28"/>
            <w:szCs w:val="28"/>
          </w:rPr>
          <w:t>таблице 1</w:t>
        </w:r>
      </w:hyperlink>
      <w:r w:rsidRPr="000C00A2">
        <w:rPr>
          <w:rFonts w:ascii="Times New Roman" w:hAnsi="Times New Roman" w:cs="Times New Roman"/>
          <w:sz w:val="28"/>
          <w:szCs w:val="28"/>
        </w:rPr>
        <w:t xml:space="preserve"> приложения к настоящему Федеральному закону.</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Методы определения показателей пожаровзрывоопасности и пожарной опасности веществ, входящих в состав технологических сред, устанавливаются нормативными документами по пожарной безопасности.</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16. Классификация технологических сред по пожаровзрывоопасности</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Технологические среды по пожаровзрывоопасности подразделяются на следующие группы:</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пожароопасные;</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пожаровзрывоопасные;</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lastRenderedPageBreak/>
        <w:t>3) взрывоопасные;</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пожаробезопасные.</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Среда относится к пожароопасным, если возможно образование горючей среды, а также появление источника зажигания достаточной мощности для возникновения пожара.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Среда относится к пожаровзрывоопасным, если возможно образование смесей окислителя с горючими газами, парами легковоспламеняющихся жидкостей, горючими аэрозолями и горючими пылями, в которых при появлении источника зажигания возможно инициирование взрыва и (или) пожара.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Среда относится к взрывоопасным, если возможно образование смесей воздуха с горючими газами, парами легковоспламеняющихся жидкостей, горючими жидкостями, горючими аэрозолями и горючими пылями или волокнами и если при определенной концентрации горючего и появлении источника инициирования взрыва (источника зажигания) она способна взрываться.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5. К пожаробезопасным средам относится пространство, в котором отсутствуют горючая среда и (или) окислитель.</w:t>
      </w:r>
    </w:p>
    <w:p w:rsidR="000C00A2" w:rsidRPr="000C00A2" w:rsidRDefault="000C00A2">
      <w:pPr>
        <w:ind w:firstLine="540"/>
        <w:rPr>
          <w:rFonts w:ascii="Times New Roman" w:hAnsi="Times New Roman" w:cs="Times New Roman"/>
          <w:sz w:val="28"/>
          <w:szCs w:val="28"/>
        </w:rPr>
      </w:pPr>
    </w:p>
    <w:p w:rsidR="000C00A2" w:rsidRPr="000C00A2" w:rsidRDefault="000C00A2">
      <w:pPr>
        <w:pStyle w:val="ConsPlusTitle"/>
        <w:jc w:val="center"/>
        <w:outlineLvl w:val="2"/>
        <w:rPr>
          <w:rFonts w:ascii="Times New Roman" w:hAnsi="Times New Roman" w:cs="Times New Roman"/>
          <w:sz w:val="28"/>
          <w:szCs w:val="28"/>
        </w:rPr>
      </w:pPr>
      <w:r w:rsidRPr="000C00A2">
        <w:rPr>
          <w:rFonts w:ascii="Times New Roman" w:hAnsi="Times New Roman" w:cs="Times New Roman"/>
          <w:sz w:val="28"/>
          <w:szCs w:val="28"/>
        </w:rPr>
        <w:t>Глава 5. КЛАССИФИКАЦИЯ ПОЖАРООПАСНЫХ И ВЗРЫВООПАСНЫХ ЗОН</w:t>
      </w:r>
    </w:p>
    <w:p w:rsidR="000C00A2" w:rsidRPr="000C00A2" w:rsidRDefault="000C00A2">
      <w:pPr>
        <w:jc w:val="center"/>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17. Цель классификации</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Классификация пожароопасных и взрывоопасных зон применяется для выбора электротехнического и другого оборудования по степени их защиты, обеспечивающей их пожаровзрывобезопасную эксплуатацию в указанной зоне.</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18. Классификация пожароопасных зон</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Пожароопасные зоны подразделяются на следующие классы:</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П-I - зоны, расположенные в помещениях, в которых обращаются горючие жидкости с температурой вспышки 61 и более градуса Цельсия;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П-II - зоны, расположенные в помещениях, в которых выделяются горючие пыли или волокна;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П-IIа - зоны, расположенные в помещениях, в которых обращаются твердые горючие вещества в количестве, при котором удельная пожарная нагрузка составляет не менее 1 мегаджоуля на квадратный метр;</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П-III - зоны, расположенные вне зданий, сооружений, в которых обращаются горючие жидкости с температурой вспышки 61 и более градуса Цельсия или любые твердые горючие вещества.</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50"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2. Методы определения классификационных показателей пожароопасной зоны устанавливаются нормативными документами по пожарной </w:t>
      </w:r>
      <w:r w:rsidRPr="000C00A2">
        <w:rPr>
          <w:rFonts w:ascii="Times New Roman" w:hAnsi="Times New Roman" w:cs="Times New Roman"/>
          <w:sz w:val="28"/>
          <w:szCs w:val="28"/>
        </w:rPr>
        <w:lastRenderedPageBreak/>
        <w:t>безопасности.</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19. Классификация взрывоопасных зон</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В зависимости от частоты и длительности присутствия взрывоопасной смеси взрывоопасные зоны подразделяются на следующие классы:</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0-й класс - зоны, в которых взрывоопасная смесь газов или паров жидкостей с воздухом присутствует постоянно или хотя бы в течение одного часа;</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51"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1-й класс - зоны, в которых при нормальном режиме работы оборудования выделяются горючие газы или пары легковоспламеняющихся жидкостей, образующие с воздухом взрывоопасные смеси;</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52"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2-й класс - зоны, в которых при нормальном режиме работы оборудования не образуются взрывоопасные смеси газов или паров жидкостей с воздухом, но возможно образование такой взрывоопасной смеси газов или паров жидкостей с воздухом только в результате аварии или повреждения технологического оборудования;</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(п. 3 в ред. Федерального </w:t>
      </w:r>
      <w:hyperlink r:id="rId53"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20-й класс - зоны, в которых взрывоопасные смеси горючей пыли с воздухом имеют нижний концентрационный предел воспламенения менее 65 граммов на кубический метр и присутствуют постоянно;</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5) 21-й класс - зоны, расположенные в помещениях, в которых при нормальном режиме работы оборудования выделяются переходящие во взвешенное состояние горючие пыли или волокна, способные образовывать с воздухом взрывоопасные смеси при концентрации 65 и менее граммов на кубический метр;</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6) 22-й класс - зоны, расположенные в помещениях, в которых при нормальном режиме работы оборудования не образуются взрывоопасные смеси горючих пылей или волокон с воздухом при концентрации 65 и менее граммов на кубический метр, но возможно образование такой взрывоопасной смеси горючих пылей или волокон с воздухом только в результате аварии или повреждения технологического оборудования.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Методы определения классификационных показателей взрывоопасной зоны устанавливаются нормативными документами по пожарной безопасности.</w:t>
      </w:r>
    </w:p>
    <w:p w:rsidR="000C00A2" w:rsidRPr="000C00A2" w:rsidRDefault="000C00A2">
      <w:pPr>
        <w:ind w:firstLine="540"/>
        <w:rPr>
          <w:rFonts w:ascii="Times New Roman" w:hAnsi="Times New Roman" w:cs="Times New Roman"/>
          <w:sz w:val="28"/>
          <w:szCs w:val="28"/>
        </w:rPr>
      </w:pPr>
    </w:p>
    <w:p w:rsidR="000C00A2" w:rsidRPr="000C00A2" w:rsidRDefault="000C00A2">
      <w:pPr>
        <w:pStyle w:val="ConsPlusTitle"/>
        <w:jc w:val="center"/>
        <w:outlineLvl w:val="2"/>
        <w:rPr>
          <w:rFonts w:ascii="Times New Roman" w:hAnsi="Times New Roman" w:cs="Times New Roman"/>
          <w:sz w:val="28"/>
          <w:szCs w:val="28"/>
        </w:rPr>
      </w:pPr>
      <w:r w:rsidRPr="000C00A2">
        <w:rPr>
          <w:rFonts w:ascii="Times New Roman" w:hAnsi="Times New Roman" w:cs="Times New Roman"/>
          <w:sz w:val="28"/>
          <w:szCs w:val="28"/>
        </w:rPr>
        <w:t>Глава 6. КЛАССИФИКАЦИЯ ЭЛЕКТРООБОРУДОВАНИЯ</w:t>
      </w:r>
    </w:p>
    <w:p w:rsidR="000C00A2" w:rsidRPr="000C00A2" w:rsidRDefault="000C00A2">
      <w:pPr>
        <w:pStyle w:val="ConsPlusTitle"/>
        <w:jc w:val="center"/>
        <w:rPr>
          <w:rFonts w:ascii="Times New Roman" w:hAnsi="Times New Roman" w:cs="Times New Roman"/>
          <w:sz w:val="28"/>
          <w:szCs w:val="28"/>
        </w:rPr>
      </w:pPr>
      <w:r w:rsidRPr="000C00A2">
        <w:rPr>
          <w:rFonts w:ascii="Times New Roman" w:hAnsi="Times New Roman" w:cs="Times New Roman"/>
          <w:sz w:val="28"/>
          <w:szCs w:val="28"/>
        </w:rPr>
        <w:t>ПО ПОЖАРОВЗРЫВООПАСНОСТИ И ПОЖАРНОЙ ОПАСНОСТИ</w:t>
      </w:r>
    </w:p>
    <w:p w:rsidR="000C00A2" w:rsidRPr="000C00A2" w:rsidRDefault="000C00A2">
      <w:pPr>
        <w:jc w:val="center"/>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20. Цель классификации</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Классификация электрооборудования по пожаровзрывоопасности и пожарной опасности применяется для определения области его безопасного </w:t>
      </w:r>
      <w:r w:rsidRPr="000C00A2">
        <w:rPr>
          <w:rFonts w:ascii="Times New Roman" w:hAnsi="Times New Roman" w:cs="Times New Roman"/>
          <w:sz w:val="28"/>
          <w:szCs w:val="28"/>
        </w:rPr>
        <w:lastRenderedPageBreak/>
        <w:t>применения и соответствующей этой области маркировки электрооборудования, а также для определения требований пожарной безопасности при эксплуатации электрооборудования.</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21. Классификация электрооборудования по пожаровзрывоопасности и пожарной опасности</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В зависимости от степени пожаровзрывоопасности и пожарной опасности электрооборудование подразделяется на следующие виды:</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электрооборудование без средств пожаровзрывозащиты;</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пожарозащищенное электрооборудование (для пожароопасных зон);</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взрывозащищенное электрооборудование (для взрывоопасных зон).</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Под степенью пожаровзрывоопасности и пожарной опасности электрооборудования понимается опасность возникновения источника зажигания внутри электрооборудования и (или) опасность контакта источника зажигания с окружающей электрооборудование горючей средой. Электрооборудование без средств пожаровзрывозащиты по уровням пожарной защиты и взрывозащиты не классифицируется.</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22. Классификация пожарозащищенного электрооборудования</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1. Электрооборудование, применяемое в пожароопасных зонах, классифицируется по степени защиты от проникновения внутрь воды и внешних твердых предметов, обеспечиваемой конструкцией этого электрооборудования. Классификация пожарозащищенного электрооборудования осуществляется в соответствии с </w:t>
      </w:r>
      <w:hyperlink w:anchor="Par2687" w:history="1">
        <w:r w:rsidRPr="000C00A2">
          <w:rPr>
            <w:rFonts w:ascii="Times New Roman" w:hAnsi="Times New Roman" w:cs="Times New Roman"/>
            <w:color w:val="0000FF"/>
            <w:sz w:val="28"/>
            <w:szCs w:val="28"/>
          </w:rPr>
          <w:t>таблицами 4</w:t>
        </w:r>
      </w:hyperlink>
      <w:r w:rsidRPr="000C00A2">
        <w:rPr>
          <w:rFonts w:ascii="Times New Roman" w:hAnsi="Times New Roman" w:cs="Times New Roman"/>
          <w:sz w:val="28"/>
          <w:szCs w:val="28"/>
        </w:rPr>
        <w:t xml:space="preserve"> и </w:t>
      </w:r>
      <w:hyperlink w:anchor="Par2717" w:history="1">
        <w:r w:rsidRPr="000C00A2">
          <w:rPr>
            <w:rFonts w:ascii="Times New Roman" w:hAnsi="Times New Roman" w:cs="Times New Roman"/>
            <w:color w:val="0000FF"/>
            <w:sz w:val="28"/>
            <w:szCs w:val="28"/>
          </w:rPr>
          <w:t>5</w:t>
        </w:r>
      </w:hyperlink>
      <w:r w:rsidRPr="000C00A2">
        <w:rPr>
          <w:rFonts w:ascii="Times New Roman" w:hAnsi="Times New Roman" w:cs="Times New Roman"/>
          <w:sz w:val="28"/>
          <w:szCs w:val="28"/>
        </w:rPr>
        <w:t xml:space="preserve"> приложения к настоящему Федеральному закону.</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Методы определения степени защиты оболочки пожарозащищенного электрооборудования устанавливаются нормативными документами по пожарной безопасности.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Маркировка степени защиты оболочки электрооборудования осуществляется при помощи международного знака защиты (IP) и двух цифр, первая из которых означает защиту от попадания твердых предметов, вторая - от проникновения воды.</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23. Классификация взрывозащищенного электрооборудования</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Взрывозащищенное электрооборудование классифицируется по уровням взрывозащиты, видам взрывозащиты, группам и температурным классам.</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Взрывозащищенное электрооборудование по уровням взрывозащиты подразделяется на следующие виды:</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особовзрывобезопасное электрооборудование (уровень 0);</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взрывобезопасное электрооборудование (уровень 1);</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3) электрооборудование повышенной надежности против взрыва </w:t>
      </w:r>
      <w:r w:rsidRPr="000C00A2">
        <w:rPr>
          <w:rFonts w:ascii="Times New Roman" w:hAnsi="Times New Roman" w:cs="Times New Roman"/>
          <w:sz w:val="28"/>
          <w:szCs w:val="28"/>
        </w:rPr>
        <w:lastRenderedPageBreak/>
        <w:t>(уровень 2).</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Особовзрывобезопасное электрооборудование - это взрывобезопасное электрооборудование с дополнительными средствами взрывозащиты.</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Взрывобезопасное электрооборудование обеспечивает взрывозащиту как при нормальном режиме работы оборудования, так и при повреждении, за исключением повреждения средств взрывозащиты. Электрооборудование повышенной надежности против взрыва обеспечивает взрывозащиту только при нормальном режиме работы оборудования (при отсутствии аварий и повреждений).</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5. Взрывозащищенное электрооборудование по видам взрывозащиты подразделяется на оборудование, имеющее:</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взрывонепроницаемую оболочку (d);</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заполнение или продувку оболочки под избыточным давлением защитным газом (p);</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искробезопасную электрическую цепь (i);</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кварцевое заполнение оболочки с токоведущими частями (q);</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5) масляное заполнение оболочки с токоведущими частями (o);</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6) специальный вид взрывозащиты, определяемый особенностями объекта (s);</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7) любой иной вид защиты (e).</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6. Взрывозащищенное электрооборудование по допустимости применения в зонах подразделяется на оборудование:</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с промышленными газами и парами (группа II и подгруппы IIA, IIB, IIC);</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с рудничным метаном (группа I).</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7. В зависимости от наибольшей допустимой температуры поверхности взрывозащищенное электрооборудование группы II подразделяется на следующие температурные классы:</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Т1 (450 градусов Цельсия);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Т2 (300 градусов Цельсия);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Т3 (200 градусов Цельсия);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Т4 (135 градусов Цельсия);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5) Т5 (100 градусов Цельсия);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6) Т6 (85 градусов Цельсия).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8. Взрывозащищенное электрооборудование должно иметь маркировку. В приведенной ниже последовательности должны указываться: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знак уровня взрывозащиты электрооборудования (2, 1, 0);</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знак, относящий электрооборудование к взрывозащищенному (Ex);</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знак вида взрывозащиты (d, p, i, q, o, s, e);</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знак группы или подгруппы электрооборудования (I, II, IIA, IIB, IIC);</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5) знак температурного класса электрооборудования (Т1, Т2, Т3, Т4, Т5, Т6).</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9. Методы испытания взрывозащищенного электрооборудования на принадлежность к соответствующему уровню, виду, группе (подгруппе), температурному классу устанавливаются нормативными документами по </w:t>
      </w:r>
      <w:r w:rsidRPr="000C00A2">
        <w:rPr>
          <w:rFonts w:ascii="Times New Roman" w:hAnsi="Times New Roman" w:cs="Times New Roman"/>
          <w:sz w:val="28"/>
          <w:szCs w:val="28"/>
        </w:rPr>
        <w:lastRenderedPageBreak/>
        <w:t>пожарной безопасности.</w:t>
      </w:r>
    </w:p>
    <w:p w:rsidR="000C00A2" w:rsidRPr="000C00A2" w:rsidRDefault="000C00A2">
      <w:pPr>
        <w:ind w:firstLine="540"/>
        <w:rPr>
          <w:rFonts w:ascii="Times New Roman" w:hAnsi="Times New Roman" w:cs="Times New Roman"/>
          <w:sz w:val="28"/>
          <w:szCs w:val="28"/>
        </w:rPr>
      </w:pPr>
    </w:p>
    <w:p w:rsidR="000C00A2" w:rsidRPr="000C00A2" w:rsidRDefault="000C00A2">
      <w:pPr>
        <w:pStyle w:val="ConsPlusTitle"/>
        <w:jc w:val="center"/>
        <w:outlineLvl w:val="2"/>
        <w:rPr>
          <w:rFonts w:ascii="Times New Roman" w:hAnsi="Times New Roman" w:cs="Times New Roman"/>
          <w:sz w:val="28"/>
          <w:szCs w:val="28"/>
        </w:rPr>
      </w:pPr>
      <w:r w:rsidRPr="000C00A2">
        <w:rPr>
          <w:rFonts w:ascii="Times New Roman" w:hAnsi="Times New Roman" w:cs="Times New Roman"/>
          <w:sz w:val="28"/>
          <w:szCs w:val="28"/>
        </w:rPr>
        <w:t>Глава 7. КЛАССИФИКАЦИЯ НАРУЖНЫХ УСТАНОВОК</w:t>
      </w:r>
    </w:p>
    <w:p w:rsidR="000C00A2" w:rsidRPr="000C00A2" w:rsidRDefault="000C00A2">
      <w:pPr>
        <w:pStyle w:val="ConsPlusTitle"/>
        <w:jc w:val="center"/>
        <w:rPr>
          <w:rFonts w:ascii="Times New Roman" w:hAnsi="Times New Roman" w:cs="Times New Roman"/>
          <w:sz w:val="28"/>
          <w:szCs w:val="28"/>
        </w:rPr>
      </w:pPr>
      <w:r w:rsidRPr="000C00A2">
        <w:rPr>
          <w:rFonts w:ascii="Times New Roman" w:hAnsi="Times New Roman" w:cs="Times New Roman"/>
          <w:sz w:val="28"/>
          <w:szCs w:val="28"/>
        </w:rPr>
        <w:t>ПО ПОЖАРНОЙ ОПАСНОСТИ</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24. Цель классификации наружных установок по пожарной опасности</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Классификация наружных установок по пожарной опасности используется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на наружных установках.</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Классификация наружных установок по пожарной опасности основывается на определении их принадлежности к соответствующей категории.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Категории наружных установок по пожарной опасности должны указываться в проектной документации на объекты капитального строительства и реконструкции, а обозначение категорий должно быть указано на установке.</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25. Определение категорий наружных установок по пожарной опасности</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По пожарной опасности наружные установки подразделяются на следующие категории: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повышенная взрывопожароопасность (АН);</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взрывопожароопасность (БН);</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пожароопасность (ВН);</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умеренная пожароопасность (ГН);</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5) пониженная пожароопасность (ДН).</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Категории наружных установок по пожарной опасности определяются исходя из пожароопасных свойств находящихся в установках горючих веществ и материалов, их количества и особенностей технологических процессов.</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Установка относится к категории АН, если в ней присутствуют (хранятся, перерабатываются, транспортируются) горючие газы, легковоспламеняющиеся жидкости с температурой вспышки не более 28 градусов Цельсия, вещества и (или) материалы, способные гореть при взаимодействии с водой, кислородом воздуха и (или) друг с другом (при условии, что величина пожарного риска при возможном сгорании указанных веществ с образованием волн давления превышает одну миллионную в год на расстоянии 30 метров от наружной установки).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4. Установка относится к категории БН, если в ней присутствуют, хранятся, перерабатываются или транспортируются горючие пыли и (или) </w:t>
      </w:r>
      <w:r w:rsidRPr="000C00A2">
        <w:rPr>
          <w:rFonts w:ascii="Times New Roman" w:hAnsi="Times New Roman" w:cs="Times New Roman"/>
          <w:sz w:val="28"/>
          <w:szCs w:val="28"/>
        </w:rPr>
        <w:lastRenderedPageBreak/>
        <w:t>волокна, легковоспламеняющиеся жидкости с температурой вспышки более 28 градусов Цельсия, горючие жидкости (при условии, что величина пожарного риска при возможном сгорании пыле- и (или) паровоздушных смесей с образованием волн давления превышает одну миллионную в год на расстоянии 30 метров от наружной установки).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5. Установка относится к категории ВН, если в ней присутствуют (хранятся, перерабатываются, транспортируются) горючие и (или) трудногорючие жидкости, твердые горючие и (или) трудногорючие вещества и (или) материалы (в том числе пыли и (или) волокна), вещества и (или) материалы, способные при взаимодействии с водой, кислородом воздуха и (или) друг с другом гореть, и если не реализуются критерии, позволяющие отнести установку к категории АН или БН (при условии, что величина пожарного риска при возможном сгорании указанных веществ и (или) материалов превышает одну миллионную в год на расстоянии 30 метров от наружной установки).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6. Установка относится к категории ГН, если в ней присутствуют (хранятся, перерабатываются, транспортируются) негорючие вещества и (или) материалы в горячем, раскаленном и (или) расплавленном состоянии, процесс обработки которых сопровождается выделением лучистого тепла, искр и (или) пламени, а также горючие газы, жидкости и (или) твердые вещества, которые сжигаются или утилизируются в качестве топлива.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7. Установка относится к категории ДН, если в ней присутствуют (хранятся, перерабатываются, транспортируются) в основном негорючие вещества и (или) материалы в холодном состоянии и если по перечисленным выше критериям она не относится к категории АН, БН, ВН или ГН.</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8. Определение категорий наружных установок по пожарной опасности осуществляется путем последовательной проверки их принадлежности к категориям от наиболее опасной (АН) к наименее опасной (ДН).</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9. Методы определения классификационных признаков категорий наружных установок по пожарной опасности устанавливаются нормативными документами по пожарной безопасности.</w:t>
      </w:r>
    </w:p>
    <w:p w:rsidR="000C00A2" w:rsidRPr="000C00A2" w:rsidRDefault="000C00A2">
      <w:pPr>
        <w:ind w:firstLine="540"/>
        <w:rPr>
          <w:rFonts w:ascii="Times New Roman" w:hAnsi="Times New Roman" w:cs="Times New Roman"/>
          <w:sz w:val="28"/>
          <w:szCs w:val="28"/>
        </w:rPr>
      </w:pPr>
    </w:p>
    <w:p w:rsidR="000C00A2" w:rsidRPr="000C00A2" w:rsidRDefault="000C00A2">
      <w:pPr>
        <w:pStyle w:val="ConsPlusTitle"/>
        <w:jc w:val="center"/>
        <w:outlineLvl w:val="2"/>
        <w:rPr>
          <w:rFonts w:ascii="Times New Roman" w:hAnsi="Times New Roman" w:cs="Times New Roman"/>
          <w:sz w:val="28"/>
          <w:szCs w:val="28"/>
        </w:rPr>
      </w:pPr>
      <w:r w:rsidRPr="000C00A2">
        <w:rPr>
          <w:rFonts w:ascii="Times New Roman" w:hAnsi="Times New Roman" w:cs="Times New Roman"/>
          <w:sz w:val="28"/>
          <w:szCs w:val="28"/>
        </w:rPr>
        <w:t>Глава 8. КЛАССИФИКАЦИЯ ЗДАНИЙ, СООРУЖЕНИЙ</w:t>
      </w:r>
    </w:p>
    <w:p w:rsidR="000C00A2" w:rsidRPr="000C00A2" w:rsidRDefault="000C00A2">
      <w:pPr>
        <w:pStyle w:val="ConsPlusTitle"/>
        <w:jc w:val="center"/>
        <w:rPr>
          <w:rFonts w:ascii="Times New Roman" w:hAnsi="Times New Roman" w:cs="Times New Roman"/>
          <w:sz w:val="28"/>
          <w:szCs w:val="28"/>
        </w:rPr>
      </w:pPr>
      <w:r w:rsidRPr="000C00A2">
        <w:rPr>
          <w:rFonts w:ascii="Times New Roman" w:hAnsi="Times New Roman" w:cs="Times New Roman"/>
          <w:sz w:val="28"/>
          <w:szCs w:val="28"/>
        </w:rPr>
        <w:t>И ПОМЕЩЕНИЙ ПО ПОЖАРНОЙ И ВЗРЫВОПОЖАРНОЙ ОПАСНОСТИ</w:t>
      </w:r>
    </w:p>
    <w:p w:rsidR="000C00A2" w:rsidRPr="000C00A2" w:rsidRDefault="000C00A2">
      <w:pPr>
        <w:jc w:val="cente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54"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26. Цель классификации зданий, сооружений и помещений по пожарной и взрывопожарной опасности</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55"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Классификация зданий, сооружений и помещений по пожарной и взрывопожарной опасности применяется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w:t>
      </w:r>
      <w:r w:rsidRPr="000C00A2">
        <w:rPr>
          <w:rFonts w:ascii="Times New Roman" w:hAnsi="Times New Roman" w:cs="Times New Roman"/>
          <w:sz w:val="28"/>
          <w:szCs w:val="28"/>
        </w:rPr>
        <w:lastRenderedPageBreak/>
        <w:t>имущества в случае возникновения пожара в зданиях, сооружениях и помещениях.</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56"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27. Определение категории зданий, сооружений и помещений по пожарной и взрывопожарной опасности</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57"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По пожарной и взрывопожарной опасности помещения производственного и складского назначения независимо от их функционального назначения подразделяются на следующие категории: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повышенная взрывопожароопасность (А);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взрывопожароопасность (Б);</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пожароопасность (В1 - В4);</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умеренная пожароопасность (Г);</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5) пониженная пожароопасность (Д).</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Здания, сооружения и помещения иного назначения разделению на категории не подлежат.</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58"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Категории помещений по пожарной и взрывопожарной опасности определяются исходя из вида находящихся в помещениях горючих веществ и материалов, их количества и пожароопасных свойств, а также исходя из объемно-планировочных решений помещений и характеристик проводимых в них технологических процессов.</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Определение категорий помещений следует осуществлять путем последовательной проверки принадлежности помещения к категориям от наиболее опасной (А) к наименее опасной (Д).</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5. К категории А относятся помещения, в которых находятся (обращаются) горючие газы, легковоспламеняющиеся жидкости с температурой вспышки не более 28 градусов Цельсия в таком количестве, что могут образовывать взрывоопасные парогазовоздушные смеси, при воспламенении которых развивается расчетное избыточное давление взрыва в помещении, превышающее 5 килопаскалей, и (или)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килопаскалей.</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6. К категории Б относятся помещения, в которых находятся (обращаются) горючие пыли или волокна, легковоспламеняющиеся жидкости с температурой вспышки более 28 градусов Цельсия, 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килопаскалей.</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7. К категориям В1 - В4 относятся помещения, в которых находятся (обращаются) горючие и трудногорючие жидкости, твердые горючие и </w:t>
      </w:r>
      <w:r w:rsidRPr="000C00A2">
        <w:rPr>
          <w:rFonts w:ascii="Times New Roman" w:hAnsi="Times New Roman" w:cs="Times New Roman"/>
          <w:sz w:val="28"/>
          <w:szCs w:val="28"/>
        </w:rPr>
        <w:lastRenderedPageBreak/>
        <w:t>трудногорючие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находятся (обращаются), не относятся к категории А или Б.</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8. Отнесение помещения к категории В1, В2, В3 или В4 осуществляется в зависимости от количества и способа размещения пожарной нагрузки в указанном помещении и его объемно-планировочных характеристик, а также от пожароопасных свойств веществ и материалов, составляющих пожарную нагрузку.</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9. К категории Г относятся помещения, в которых находятся (обращаются) 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и (или) горючие газы, жидкости и твердые вещества, которые сжигаются или утилизируются в качестве топлива.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10. К категории Д относятся помещения, в которых находятся (обращаются) негорючие вещества и материалы в холодном состоянии.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11. Категории зданий и сооружений по пожарной и взрывопожарной опасности определяются исходя из доли и суммированной площади помещений той или иной категории опасности в этом здании, сооружении.</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59"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12. Здание относится к категории А, если в нем суммированная площадь помещений категории А превышает 5 процентов площади всех помещений или 200 квадратных метров.</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13. Здание не относится к категории А, если суммированная площадь помещений категории А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14. Здание относится к категории Б, если одновременно выполнены следующие условия: здание не относится к категории А и суммированная площадь помещений категорий А и Б превышает 5 процентов суммированной площади всех помещений или 200 квадратных метров.</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15. Здание не относится к категории Б, если суммированная площадь помещений категорий А и Б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16. Здание относится к категории В, если одновременно выполнены следующие условия: здание не относится к категории А или Б и суммированная площадь помещений категорий А, Б, В1, В2 и В3 превышает 5 процентов (10 процентов, если в здании отсутствуют помещения категорий А и Б) суммированной площади всех помещений.</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17. Здание не относится к категории В, если суммированная площадь помещений категорий А, Б, В1, В2 и В3 в здании не превышает 25 процентов </w:t>
      </w:r>
      <w:r w:rsidRPr="000C00A2">
        <w:rPr>
          <w:rFonts w:ascii="Times New Roman" w:hAnsi="Times New Roman" w:cs="Times New Roman"/>
          <w:sz w:val="28"/>
          <w:szCs w:val="28"/>
        </w:rPr>
        <w:lastRenderedPageBreak/>
        <w:t>суммированной площади всех размещенных в нем помещений (но не более 3500 квадратных метров) и эти помещения оснащаются установками автоматического пожаротушения.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18. Здание относится к категории Г, если одновременно выполнены следующие условия: здание не относится к категории А, Б или В и суммированная площадь помещений категорий А, Б, В1, В2, В3 и Г превышает 5 процентов суммированной площади всех помещений.</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19. Здание не относится к категории Г, если суммированная площадь помещений категорий А, Б, В1, В2, В3 и Г в здании не превышает 25 процентов суммированной площади всех размещенных в нем помещений (но не более 5000 квадратных метров) и помещения категорий А, Б, В1, В2 и В3 оснащаются установками автоматического пожаротушения.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20. Здание относится к категории Д, если оно не относится к категории А, Б, В или Г.</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21. Методы определения классификационных признаков отнесения зданий и помещений производственного и складского назначения к категориям по пожарной и взрывопожарной опасности устанавливаются нормативными документами по пожарной безопасности.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22. Категории зданий, сооружений и помещений производственного и складского назначения по пожарной и взрывопожарной опасности указываются в проектной документации на объекты капитального строительства и реконструкции.</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60"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p>
    <w:p w:rsidR="000C00A2" w:rsidRPr="000C00A2" w:rsidRDefault="000C00A2">
      <w:pPr>
        <w:pStyle w:val="ConsPlusTitle"/>
        <w:jc w:val="center"/>
        <w:outlineLvl w:val="2"/>
        <w:rPr>
          <w:rFonts w:ascii="Times New Roman" w:hAnsi="Times New Roman" w:cs="Times New Roman"/>
          <w:sz w:val="28"/>
          <w:szCs w:val="28"/>
        </w:rPr>
      </w:pPr>
      <w:r w:rsidRPr="000C00A2">
        <w:rPr>
          <w:rFonts w:ascii="Times New Roman" w:hAnsi="Times New Roman" w:cs="Times New Roman"/>
          <w:sz w:val="28"/>
          <w:szCs w:val="28"/>
        </w:rPr>
        <w:t>Глава 9. ПОЖАРНО-ТЕХНИЧЕСКАЯ КЛАССИФИКАЦИЯ ЗДАНИЙ,</w:t>
      </w:r>
    </w:p>
    <w:p w:rsidR="000C00A2" w:rsidRPr="000C00A2" w:rsidRDefault="000C00A2">
      <w:pPr>
        <w:pStyle w:val="ConsPlusTitle"/>
        <w:jc w:val="center"/>
        <w:rPr>
          <w:rFonts w:ascii="Times New Roman" w:hAnsi="Times New Roman" w:cs="Times New Roman"/>
          <w:sz w:val="28"/>
          <w:szCs w:val="28"/>
        </w:rPr>
      </w:pPr>
      <w:r w:rsidRPr="000C00A2">
        <w:rPr>
          <w:rFonts w:ascii="Times New Roman" w:hAnsi="Times New Roman" w:cs="Times New Roman"/>
          <w:sz w:val="28"/>
          <w:szCs w:val="28"/>
        </w:rPr>
        <w:t>СООРУЖЕНИЙ И ПОЖАРНЫХ ОТСЕКОВ</w:t>
      </w:r>
    </w:p>
    <w:p w:rsidR="000C00A2" w:rsidRPr="000C00A2" w:rsidRDefault="000C00A2">
      <w:pPr>
        <w:jc w:val="cente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61"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28. Цель классификации</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Пожарно-техническая классификация зданий, сооружений и пожарных отсеков применяется для установления требований пожарной безопасности к системам обеспечения пожарной безопасности зданий, сооружений в зависимости от их функционального назначения и пожарной опасности.</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62"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Степень огнестойкости зданий, сооружений и пожарных отсеков, классы их функциональной и конструктивной пожарной опасности указываются в проектной документации на объекты капитального строительства и реконструкции.</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63"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29. Пожарно-техническая классификация зданий, сооружений и пожарных отсеков</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64"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Классификация зданий, сооружений и пожарных отсеков осуществляется с учетом следующих критериев:</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65"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степень огнестойкости;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класс конструктивной пожарной опасности;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класс функциональной пожарной опасности.</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30. Классификация зданий, сооружений и пожарных отсеков по степени огнестойкости</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66"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Здания, сооружения и пожарные отсеки по степени огнестойкости подразделяются на здания, сооружения и пожарные отсеки I, II, III, IV и V степеней огнестойкости.</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67"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2. Порядок определения степени огнестойкости зданий, сооружений и пожарных отсеков устанавливается </w:t>
      </w:r>
      <w:hyperlink w:anchor="Par1365" w:history="1">
        <w:r w:rsidRPr="000C00A2">
          <w:rPr>
            <w:rFonts w:ascii="Times New Roman" w:hAnsi="Times New Roman" w:cs="Times New Roman"/>
            <w:color w:val="0000FF"/>
            <w:sz w:val="28"/>
            <w:szCs w:val="28"/>
          </w:rPr>
          <w:t>статьей 87</w:t>
        </w:r>
      </w:hyperlink>
      <w:r w:rsidRPr="000C00A2">
        <w:rPr>
          <w:rFonts w:ascii="Times New Roman" w:hAnsi="Times New Roman" w:cs="Times New Roman"/>
          <w:sz w:val="28"/>
          <w:szCs w:val="28"/>
        </w:rPr>
        <w:t xml:space="preserve"> настоящего Федерального закона.</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68"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31. Классификация зданий, сооружений и пожарных отсеков по конструктивной пожарной опасности</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69"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Здания, сооружения и пожарные отсеки по конструктивной пожарной опасности подразделяются на классы С0, С1, С2 и С3.</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70"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2. Порядок определения класса конструктивной пожарной опасности зданий, сооружений и пожарных отсеков устанавливается </w:t>
      </w:r>
      <w:hyperlink w:anchor="Par1365" w:history="1">
        <w:r w:rsidRPr="000C00A2">
          <w:rPr>
            <w:rFonts w:ascii="Times New Roman" w:hAnsi="Times New Roman" w:cs="Times New Roman"/>
            <w:color w:val="0000FF"/>
            <w:sz w:val="28"/>
            <w:szCs w:val="28"/>
          </w:rPr>
          <w:t>статьей 87</w:t>
        </w:r>
      </w:hyperlink>
      <w:r w:rsidRPr="000C00A2">
        <w:rPr>
          <w:rFonts w:ascii="Times New Roman" w:hAnsi="Times New Roman" w:cs="Times New Roman"/>
          <w:sz w:val="28"/>
          <w:szCs w:val="28"/>
        </w:rPr>
        <w:t xml:space="preserve"> настоящего Федерального закона.</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71"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32. Классификация зданий, сооружений и пожарных отсеков по функциональной пожарной опасности</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72"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Здания (сооружения, пожарные отсеки и части зданий, сооружений - помещения или группы помещений, функционально связанные между собой) по классу функциональной пожарной опасности в зависимости от их назначения, а также от возраста, физического состояния и количества людей, находящихся в здании, сооружении, возможности пребывания их в состоянии сна подразделяются на:</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73"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1) Ф1 - здания, предназначенные для постоянного проживания и </w:t>
      </w:r>
      <w:r w:rsidRPr="000C00A2">
        <w:rPr>
          <w:rFonts w:ascii="Times New Roman" w:hAnsi="Times New Roman" w:cs="Times New Roman"/>
          <w:sz w:val="28"/>
          <w:szCs w:val="28"/>
        </w:rPr>
        <w:lastRenderedPageBreak/>
        <w:t>временного пребывания людей, в том числе:</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а) Ф1.1 - здания детских дошкольных образовательных учреждений, специализированных домов престарелых и инвалидов (неквартирные), больницы, спальные корпуса образовательных учреждений интернатного типа и детских учреждений;</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б) Ф1.2 - гостиницы, общежития, спальные корпуса санаториев и домов отдыха общего типа, кемпингов, мотелей и пансионатов;</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в) Ф1.3 - многоквартирные жилые дома;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г) Ф1.4 - одноквартирные жилые дома, в том числе блокированные;</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Ф2 - здания зрелищных и культурно-просветительных учреждений, в том числе:</w:t>
      </w:r>
    </w:p>
    <w:p w:rsidR="000C00A2" w:rsidRPr="000C00A2" w:rsidRDefault="000C00A2">
      <w:pPr>
        <w:ind w:firstLine="540"/>
        <w:rPr>
          <w:rFonts w:ascii="Times New Roman" w:hAnsi="Times New Roman" w:cs="Times New Roman"/>
          <w:sz w:val="28"/>
          <w:szCs w:val="28"/>
        </w:rPr>
      </w:pPr>
      <w:bookmarkStart w:id="4" w:name="Par540"/>
      <w:bookmarkEnd w:id="4"/>
      <w:r w:rsidRPr="000C00A2">
        <w:rPr>
          <w:rFonts w:ascii="Times New Roman" w:hAnsi="Times New Roman" w:cs="Times New Roman"/>
          <w:sz w:val="28"/>
          <w:szCs w:val="28"/>
        </w:rPr>
        <w:t>а) Ф2.1 -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rsidR="000C00A2" w:rsidRPr="000C00A2" w:rsidRDefault="000C00A2">
      <w:pPr>
        <w:ind w:firstLine="540"/>
        <w:rPr>
          <w:rFonts w:ascii="Times New Roman" w:hAnsi="Times New Roman" w:cs="Times New Roman"/>
          <w:sz w:val="28"/>
          <w:szCs w:val="28"/>
        </w:rPr>
      </w:pPr>
      <w:bookmarkStart w:id="5" w:name="Par541"/>
      <w:bookmarkEnd w:id="5"/>
      <w:r w:rsidRPr="000C00A2">
        <w:rPr>
          <w:rFonts w:ascii="Times New Roman" w:hAnsi="Times New Roman" w:cs="Times New Roman"/>
          <w:sz w:val="28"/>
          <w:szCs w:val="28"/>
        </w:rPr>
        <w:t>б) Ф2.2 - музеи, выставки, танцевальные залы и другие подобные учреждения в закрытых помещениях;</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в) Ф2.3 - здания учреждений, указанные в </w:t>
      </w:r>
      <w:hyperlink w:anchor="Par540" w:history="1">
        <w:r w:rsidRPr="000C00A2">
          <w:rPr>
            <w:rFonts w:ascii="Times New Roman" w:hAnsi="Times New Roman" w:cs="Times New Roman"/>
            <w:color w:val="0000FF"/>
            <w:sz w:val="28"/>
            <w:szCs w:val="28"/>
          </w:rPr>
          <w:t>подпункте "а"</w:t>
        </w:r>
      </w:hyperlink>
      <w:r w:rsidRPr="000C00A2">
        <w:rPr>
          <w:rFonts w:ascii="Times New Roman" w:hAnsi="Times New Roman" w:cs="Times New Roman"/>
          <w:sz w:val="28"/>
          <w:szCs w:val="28"/>
        </w:rPr>
        <w:t xml:space="preserve"> настоящего пункта, на открытом воздухе;</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г) Ф2.4 - здания учреждений, указанные в </w:t>
      </w:r>
      <w:hyperlink w:anchor="Par541" w:history="1">
        <w:r w:rsidRPr="000C00A2">
          <w:rPr>
            <w:rFonts w:ascii="Times New Roman" w:hAnsi="Times New Roman" w:cs="Times New Roman"/>
            <w:color w:val="0000FF"/>
            <w:sz w:val="28"/>
            <w:szCs w:val="28"/>
          </w:rPr>
          <w:t>подпункте "б"</w:t>
        </w:r>
      </w:hyperlink>
      <w:r w:rsidRPr="000C00A2">
        <w:rPr>
          <w:rFonts w:ascii="Times New Roman" w:hAnsi="Times New Roman" w:cs="Times New Roman"/>
          <w:sz w:val="28"/>
          <w:szCs w:val="28"/>
        </w:rPr>
        <w:t xml:space="preserve"> настоящего пункта, на открытом воздухе;</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Ф3 - здания организаций по обслуживанию населения, в том числе:</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а) Ф3.1 - здания организаций торговли;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б) Ф3.2 - здания организаций общественного питания;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в) Ф3.3 - вокзалы;</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г) Ф3.4 - поликлиники и амбулатории;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д) Ф3.5 - помещения для посетителей организаций бытового и коммунального обслуживания с нерасчетным числом посадочных мест для посетителей;</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е) Ф3.6 - физкультурно-оздоровительные комплексы и спортивно-тренировочные учреждения с помещениями без трибун для зрителей, бытовые помещения, бани;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Ф4 - здания научных и образовательных учреждений, научных и проектных организаций, органов управления учреждений, в том числе:</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а) Ф4.1 - здания общеобразовательных учреждений, образовательных учреждений дополнительного образования детей, образовательных учреждений начального профессионального и среднего профессионального образования;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б) Ф4.2 - здания образовательных учреждений высшего профессионального образования и дополнительного профессионального образования (повышения квалификации) специалистов;</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в) Ф4.3 -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г) Ф4.4 - здания пожарных депо;</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lastRenderedPageBreak/>
        <w:t>5) Ф5 - здания производственного или складского назначения, в том числе:</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а) Ф5.1 - производственные здания, сооружения, производственные и лабораторные помещения, мастерские;</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74"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б) Ф5.2 - складские здания, сооружения, стоянки для автомобилей без технического обслуживания и ремонта, книгохранилища, архивы, складские помещения;</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75"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в) Ф5.3 - здания сельскохозяйственного назначения.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Правила отнесения зданий, сооружений и пожарных отсеков к классам по конструктивной пожарной опасности определяются в нормативных документах по пожарной безопасности.</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76"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33. Классификация зданий пожарных депо</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Здания пожарных депо в зависимости от назначения, количества автомобилей, состава помещений и их площадей подразделяются на следующие типы:</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I - пожарные депо на 6, 8, 10 и 12 автомобилей для охраны городских поселений;</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II - пожарные депо на 2, 4 и 6 автомобилей для охраны городских поселений;</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III - пожарные депо на 6, 8, 10 и 12 автомобилей для охраны организаций;</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IV - пожарные депо на 2, 4 и 6 автомобилей для охраны организаций;</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5) V - пожарные депо на 1, 2, 3 и 4 автомобиля для охраны сельских поселений.</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Здания пожарных депо I и III типов проектируются в случае размещения в них органов управления подразделений пожарной охраны, дислоцированных на территории населенного пункта или организации, и (или) дежурно-диспетчерской службы пожарной охраны.</w:t>
      </w:r>
    </w:p>
    <w:p w:rsidR="000C00A2" w:rsidRPr="000C00A2" w:rsidRDefault="000C00A2">
      <w:pPr>
        <w:ind w:firstLine="540"/>
        <w:rPr>
          <w:rFonts w:ascii="Times New Roman" w:hAnsi="Times New Roman" w:cs="Times New Roman"/>
          <w:sz w:val="28"/>
          <w:szCs w:val="28"/>
        </w:rPr>
      </w:pPr>
    </w:p>
    <w:p w:rsidR="000C00A2" w:rsidRPr="000C00A2" w:rsidRDefault="000C00A2">
      <w:pPr>
        <w:pStyle w:val="ConsPlusTitle"/>
        <w:jc w:val="center"/>
        <w:outlineLvl w:val="2"/>
        <w:rPr>
          <w:rFonts w:ascii="Times New Roman" w:hAnsi="Times New Roman" w:cs="Times New Roman"/>
          <w:sz w:val="28"/>
          <w:szCs w:val="28"/>
        </w:rPr>
      </w:pPr>
      <w:r w:rsidRPr="000C00A2">
        <w:rPr>
          <w:rFonts w:ascii="Times New Roman" w:hAnsi="Times New Roman" w:cs="Times New Roman"/>
          <w:sz w:val="28"/>
          <w:szCs w:val="28"/>
        </w:rPr>
        <w:t>Глава 10. ПОЖАРНО-ТЕХНИЧЕСКАЯ КЛАССИФИКАЦИЯ СТРОИТЕЛЬНЫХ</w:t>
      </w:r>
    </w:p>
    <w:p w:rsidR="000C00A2" w:rsidRPr="000C00A2" w:rsidRDefault="000C00A2">
      <w:pPr>
        <w:pStyle w:val="ConsPlusTitle"/>
        <w:jc w:val="center"/>
        <w:rPr>
          <w:rFonts w:ascii="Times New Roman" w:hAnsi="Times New Roman" w:cs="Times New Roman"/>
          <w:sz w:val="28"/>
          <w:szCs w:val="28"/>
        </w:rPr>
      </w:pPr>
      <w:r w:rsidRPr="000C00A2">
        <w:rPr>
          <w:rFonts w:ascii="Times New Roman" w:hAnsi="Times New Roman" w:cs="Times New Roman"/>
          <w:sz w:val="28"/>
          <w:szCs w:val="28"/>
        </w:rPr>
        <w:t>КОНСТРУКЦИЙ И ПРОТИВОПОЖАРНЫХ ПРЕГРАД</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34. Цель классификации</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Строительные конструкции классифицируются по огнестойкости для установления возможности их применения в зданиях, сооружениях и пожарных отсеках определенной степени огнестойкости или для определения степени огнестойкости зданий, сооружений и пожарных отсеков.</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77"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lastRenderedPageBreak/>
        <w:t>2. Строительные конструкции классифицируются по пожарной опасности для определения степени участия строительных конструкций в развитии пожара и их способности к образованию опасных факторов пожара.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Противопожарные преграды классифицируются по способу предотвращения распространения опасных факторов пожара, а также по огнестойкости для подбора строительных конструкций и заполнения проемов в противопожарных преградах с необходимым пределом огнестойкости и классом пожарной опасности.</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35. Классификация строительных конструкций по огнестойкости</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Строительные конструкции зданий и сооружений в зависимости от их способности сопротивляться воздействию пожара и распространению его опасных факторов в условиях стандартных испытаний подразделяются на строительные конструкции со следующими пределами огнестойкости:</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78"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ненормируемый;</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не менее 15 минут;</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не менее 30 минут;</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не менее 45 минут;</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5) не менее 60 минут;</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6) не менее 90 минут;</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7) не менее 120 минут;</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8) не менее 150 минут;</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9) не менее 180 минут;</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10) не менее 240 минут;</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11) не менее 360 минут.</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Пределы огнестойкости строительных конструкций определяются в условиях стандартных испытаний. Наступление пределов огнестойкости несущих и ограждающих строительных конструкций в условиях стандартных испытаний или в результате расчетов устанавливается по времени достижения одного или последовательно нескольких из следующих признаков предельных состояний:</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потеря несущей способности (R);</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потеря целостности (E);</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потеря теплоизолирующей способности вследствие повышения температуры на необогреваемой поверхности конструкции до предельных значений (I) или достижения предельной величины плотности теплового потока на нормируемом расстоянии от необогреваемой поверхности конструкции (W).</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Предел огнестойкости для заполнения проемов в противопожарных преградах наступает при потере целостности (E), теплоизолирующей способности (I), достижении предельной величины плотности теплового потока (W) и (или) дымогазонепроницаемости (S).</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4. Методы определения пределов огнестойкости строительных </w:t>
      </w:r>
      <w:r w:rsidRPr="000C00A2">
        <w:rPr>
          <w:rFonts w:ascii="Times New Roman" w:hAnsi="Times New Roman" w:cs="Times New Roman"/>
          <w:sz w:val="28"/>
          <w:szCs w:val="28"/>
        </w:rPr>
        <w:lastRenderedPageBreak/>
        <w:t>конструкций и признаков предельных состояний устанавливаются нормативными документами по пожарной безопасности.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5. Условные обозначения пределов огнестойкости строительных конструкций содержат буквенные обозначения предельного состояния и группы.</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36. Классификация строительных конструкций по пожарной опасности</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Строительные конструкции по пожарной опасности подразделяются на следующие классы:</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непожароопасные (K0);</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малопожароопасные (K1);</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умереннопожароопасные (K2);</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пожароопасные (K3).</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2. Класс пожарной опасности строительных конструкций определяется в соответствии с </w:t>
      </w:r>
      <w:hyperlink w:anchor="Par2751" w:history="1">
        <w:r w:rsidRPr="000C00A2">
          <w:rPr>
            <w:rFonts w:ascii="Times New Roman" w:hAnsi="Times New Roman" w:cs="Times New Roman"/>
            <w:color w:val="0000FF"/>
            <w:sz w:val="28"/>
            <w:szCs w:val="28"/>
          </w:rPr>
          <w:t>таблицей 6</w:t>
        </w:r>
      </w:hyperlink>
      <w:r w:rsidRPr="000C00A2">
        <w:rPr>
          <w:rFonts w:ascii="Times New Roman" w:hAnsi="Times New Roman" w:cs="Times New Roman"/>
          <w:sz w:val="28"/>
          <w:szCs w:val="28"/>
        </w:rPr>
        <w:t xml:space="preserve"> приложения к настоящему Федеральному закону.</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Численные значения критериев отнесения строительных конструкций к определенному классу пожарной опасности определяются в соответствии с методами, установленными нормативными документами по пожарной безопасности.</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bookmarkStart w:id="6" w:name="Par623"/>
      <w:bookmarkEnd w:id="6"/>
      <w:r w:rsidRPr="000C00A2">
        <w:rPr>
          <w:rFonts w:ascii="Times New Roman" w:hAnsi="Times New Roman" w:cs="Times New Roman"/>
          <w:sz w:val="28"/>
          <w:szCs w:val="28"/>
        </w:rPr>
        <w:t>Статья 37. Классификация противопожарных преград</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Противопожарные преграды в зависимости от способа предотвращения распространения опасных факторов пожара подразделяются на следующие типы:</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противопожарные стены;</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противопожарные перегородки;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противопожарные перекрытия;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противопожарные разрывы;</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5) противопожарные занавесы, шторы и экраны;</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6) противопожарные водяные завесы;</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7) противопожарные минерализованные полосы.</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Противопожарные стены, перегородки и перекрытия, заполнения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а также тамбур-шлюзы, предусмотренные в проемах противопожарных преград в зависимости от типов элементов тамбур-шлюзов, подразделяются на следующие типы:</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1) стены                                   1-й или 2-й тип;</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2) перегородки                             1-й или 2-й тип;</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3) перекрытия                              1, 2, 3 или 4-й тип;</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4) двери, ворота, люки, клапаны, экраны,   1, 2 или 3-й тип;</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шторы</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lastRenderedPageBreak/>
        <w:t xml:space="preserve">    5) окна                                    1, 2 или 3-й тип;</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6) занавесы                                1-й тип;</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7) тамбур-шлюзы                            1-й или 2-й тип.</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3. Отнесение противопожарных преград к тому или иному типу в зависимости от пределов огнестойкости элементов противопожарных преград и типов заполнения проемов в них осуществляется в соответствии со </w:t>
      </w:r>
      <w:hyperlink w:anchor="Par1394" w:history="1">
        <w:r w:rsidRPr="000C00A2">
          <w:rPr>
            <w:rFonts w:ascii="Times New Roman" w:hAnsi="Times New Roman" w:cs="Times New Roman"/>
            <w:color w:val="0000FF"/>
            <w:sz w:val="28"/>
            <w:szCs w:val="28"/>
          </w:rPr>
          <w:t>статьей 88</w:t>
        </w:r>
      </w:hyperlink>
      <w:r w:rsidRPr="000C00A2">
        <w:rPr>
          <w:rFonts w:ascii="Times New Roman" w:hAnsi="Times New Roman" w:cs="Times New Roman"/>
          <w:sz w:val="28"/>
          <w:szCs w:val="28"/>
        </w:rPr>
        <w:t xml:space="preserve"> настоящего Федерального закона.</w:t>
      </w:r>
    </w:p>
    <w:p w:rsidR="000C00A2" w:rsidRPr="000C00A2" w:rsidRDefault="000C00A2">
      <w:pPr>
        <w:ind w:firstLine="540"/>
        <w:rPr>
          <w:rFonts w:ascii="Times New Roman" w:hAnsi="Times New Roman" w:cs="Times New Roman"/>
          <w:sz w:val="28"/>
          <w:szCs w:val="28"/>
        </w:rPr>
      </w:pPr>
    </w:p>
    <w:p w:rsidR="000C00A2" w:rsidRPr="000C00A2" w:rsidRDefault="000C00A2">
      <w:pPr>
        <w:pStyle w:val="ConsPlusTitle"/>
        <w:jc w:val="center"/>
        <w:outlineLvl w:val="2"/>
        <w:rPr>
          <w:rFonts w:ascii="Times New Roman" w:hAnsi="Times New Roman" w:cs="Times New Roman"/>
          <w:sz w:val="28"/>
          <w:szCs w:val="28"/>
        </w:rPr>
      </w:pPr>
      <w:r w:rsidRPr="000C00A2">
        <w:rPr>
          <w:rFonts w:ascii="Times New Roman" w:hAnsi="Times New Roman" w:cs="Times New Roman"/>
          <w:sz w:val="28"/>
          <w:szCs w:val="28"/>
        </w:rPr>
        <w:t>Глава 11. ПОЖАРНО-ТЕХНИЧЕСКАЯ КЛАССИФИКАЦИЯ ЛЕСТНИЦ</w:t>
      </w:r>
    </w:p>
    <w:p w:rsidR="000C00A2" w:rsidRPr="000C00A2" w:rsidRDefault="000C00A2">
      <w:pPr>
        <w:pStyle w:val="ConsPlusTitle"/>
        <w:jc w:val="center"/>
        <w:rPr>
          <w:rFonts w:ascii="Times New Roman" w:hAnsi="Times New Roman" w:cs="Times New Roman"/>
          <w:sz w:val="28"/>
          <w:szCs w:val="28"/>
        </w:rPr>
      </w:pPr>
      <w:r w:rsidRPr="000C00A2">
        <w:rPr>
          <w:rFonts w:ascii="Times New Roman" w:hAnsi="Times New Roman" w:cs="Times New Roman"/>
          <w:sz w:val="28"/>
          <w:szCs w:val="28"/>
        </w:rPr>
        <w:t>И ЛЕСТНИЧНЫХ КЛЕТОК</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38. Цель классификации</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Лестницы и лестничные клетки классифицируются в целях определения требований к их объемно-планировочному и конструктивному решению, а также для установления требований к их применению на путях эвакуации людей.</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39. Классификация лестниц</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Лестницы, предназначенные для эвакуации людей из зданий и сооружений при пожаре, подразделяются на следующие типы:</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79"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внутренние лестницы, размещаемые на лестничных клетках;</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внутренние открытые лестницы;</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наружные открытые лестницы.</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Пожарные лестницы, предназначенные для обеспечения тушения пожара и проведения аварийно-спасательных работ, подразделяются на следующие типы:</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П1 - вертикальные лестницы;</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П2 - маршевые лестницы с уклоном не более 6:1.</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40. Классификация лестничных клеток</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Лестничные клетки в зависимости от степени их защиты от задымления при пожаре подразделяются на следующие типы:</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обычные лестничные клетки;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незадымляемые лестничные клетки.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Обычные лестничные клетки в зависимости от способа освещения подразделяются на следующие типы:</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Л1 - лестничные клетки с естественным освещением через остекленные или открытые проемы в наружных стенах на каждом этаже;</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Л2 - лестничные клетки с естественным освещением через остекленные или открытые проемы в покрытии.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lastRenderedPageBreak/>
        <w:t>3. Незадымляемые лестничные клетки в зависимости от способа защиты от задымления при пожаре подразделяются на следующие типы:</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Н1 - лестничные клетки с входом на лестничную клетку с этажа через незадымляемую наружную воздушную зону по открытым переходам;</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Н2 - лестничные клетки с подпором воздуха на лестничную клетку при пожаре;</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Н3 - лестничные клетки с входом на них на каждом этаже через тамбур-шлюз, в котором постоянно или во время пожара обеспечивается подпор воздуха.</w:t>
      </w:r>
    </w:p>
    <w:p w:rsidR="000C00A2" w:rsidRPr="000C00A2" w:rsidRDefault="000C00A2">
      <w:pPr>
        <w:ind w:firstLine="540"/>
        <w:rPr>
          <w:rFonts w:ascii="Times New Roman" w:hAnsi="Times New Roman" w:cs="Times New Roman"/>
          <w:sz w:val="28"/>
          <w:szCs w:val="28"/>
        </w:rPr>
      </w:pPr>
    </w:p>
    <w:p w:rsidR="000C00A2" w:rsidRPr="000C00A2" w:rsidRDefault="000C00A2">
      <w:pPr>
        <w:pStyle w:val="ConsPlusTitle"/>
        <w:jc w:val="center"/>
        <w:outlineLvl w:val="2"/>
        <w:rPr>
          <w:rFonts w:ascii="Times New Roman" w:hAnsi="Times New Roman" w:cs="Times New Roman"/>
          <w:sz w:val="28"/>
          <w:szCs w:val="28"/>
        </w:rPr>
      </w:pPr>
      <w:r w:rsidRPr="000C00A2">
        <w:rPr>
          <w:rFonts w:ascii="Times New Roman" w:hAnsi="Times New Roman" w:cs="Times New Roman"/>
          <w:sz w:val="28"/>
          <w:szCs w:val="28"/>
        </w:rPr>
        <w:t>Глава 12. КЛАССИФИКАЦИЯ ПОЖАРНОЙ ТЕХНИКИ</w:t>
      </w:r>
    </w:p>
    <w:p w:rsidR="000C00A2" w:rsidRPr="000C00A2" w:rsidRDefault="000C00A2">
      <w:pPr>
        <w:jc w:val="center"/>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41. Цель классификации</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Классификация пожарной техники используется для определения ее назначения, области применения, а также для установления требований пожарной безопасности при эксплуатации пожарной техники.</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42. Классификация пожарной техники</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Пожарная техника в зависимости от назначения и области применения подразделяется на следующие типы:</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первичные средства пожаротушения;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мобильные средства пожаротушения;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установки пожаротушения;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средства пожарной автоматики;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5) пожарное оборудование;</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6) средства индивидуальной защиты и спасения людей при пожаре;</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7) пожарный инструмент (механизированный и немеханизированный);</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8) пожарные сигнализация, связь и оповещение.</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43. Классификация и область применения первичных средств пожаротушения</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переносные и передвижные огнетушители;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пожарные краны и средства обеспечения их использования;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пожарный инвентарь;</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покрывала для изоляции очага возгорания.</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44. Классификация мобильных средств пожаротушения</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lastRenderedPageBreak/>
        <w:t>1. К мобильным средствам пожаротушения относятся транспортные или транспортируемые пожарные автомобили, предназначенные для использования личным составом подразделений пожарной охраны при тушении пожаров.</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Мобильные средства пожаротушения подразделяются на следующие типы:</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пожарные автомобили (основные и специальные);</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пожарные самолеты, вертолеты;</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пожарные поезда;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пожарные суда;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5) пожарные мотопомпы;</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6) приспособленные технические средства (тягачи, прицепы и трактора).</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45. Классификация установок пожаротушения</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Установки пожаротушения - совокупность стационарных технических средств тушения пожара путем выпуска огнетушащего вещества. Установки пожаротушения должны обеспечивать локализацию или ликвидацию пожара. Установки пожаротушения по конструктивному устройству подразделяются на агрегатные, модульные и микрокапсулированные, по степени автоматизации - на автоматические, автоматизированные, автономные и ручные, по виду огнетушащего вещества - на жидкостные (вода, водные растворы, другие огнетушащие жидкости), пенные, газовые, порошковые, аэрозольные и комбинированные, по способу тушения - на объемные, поверхностные, локально-объемные и локально-поверхностные.</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80"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Тип установки пожаротушения, способ тушения и вид огнетушащего вещества определяются организацией-проектировщиком. При этом установка пожаротушения должна обеспечивать:</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реализацию эффективных технологий пожаротушения, оптимальную инерционность, минимально вредное воздействие на защищаемое оборудование;</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срабатывание в течение времени, не превышающего длительности начальной стадии развития пожара (критического времени свободного развития пожара);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необходимую интенсивность орошения или удельный расход огнетушащего вещества;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тушение пожара в целях его ликвидации или локализации в течение времени, необходимого для введения в действие оперативных сил и средств;</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5) требуемую надежность функционирования.</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46. Классификация средств пожарной автоматики</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Средства пожарной автоматики предназначены для автоматического обнаружения пожара, оповещения о нем людей и управления их эвакуацией, </w:t>
      </w:r>
      <w:r w:rsidRPr="000C00A2">
        <w:rPr>
          <w:rFonts w:ascii="Times New Roman" w:hAnsi="Times New Roman" w:cs="Times New Roman"/>
          <w:sz w:val="28"/>
          <w:szCs w:val="28"/>
        </w:rPr>
        <w:lastRenderedPageBreak/>
        <w:t>автоматического пожаротушения и включения исполнительных устройств систем противодымной защиты, управления инженерным и технологическим оборудованием зданий и объектов. Средства пожарной автоматики подразделяются на: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извещатели пожарные;</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приборы приемно-контрольные пожарные;</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приборы управления пожарные;</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технические средства оповещения и управления эвакуацией пожарные;</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5) системы передачи извещений о пожаре;</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6) другие приборы и оборудование для построения систем пожарной автоматики.</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47. Классификация средств индивидуальной защиты и спасения людей при пожаре</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Средства индивидуальной защиты людей при пожаре предназначены для защиты личного состава подразделений пожарной охраны и людей от воздействия опасных факторов пожара. Средства спасения людей при пожаре предназначены для самоспасания личного состава подразделений пожарной охраны и спасения людей из горящего здания, сооружения.</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81"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Средства индивидуальной защиты людей при пожаре подразделяются на: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средства индивидуальной защиты органов дыхания и зрения;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средства индивидуальной защиты пожарных.</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Средства спасения людей с высоты при пожаре подразделяются на: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индивидуальные средства;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коллективные средства.</w:t>
      </w:r>
    </w:p>
    <w:p w:rsidR="000C00A2" w:rsidRPr="000C00A2" w:rsidRDefault="000C00A2">
      <w:pPr>
        <w:ind w:firstLine="540"/>
        <w:rPr>
          <w:rFonts w:ascii="Times New Roman" w:hAnsi="Times New Roman" w:cs="Times New Roman"/>
          <w:sz w:val="28"/>
          <w:szCs w:val="28"/>
        </w:rPr>
      </w:pPr>
    </w:p>
    <w:p w:rsidR="000C00A2" w:rsidRPr="000C00A2" w:rsidRDefault="000C00A2">
      <w:pPr>
        <w:pStyle w:val="ConsPlusTitle"/>
        <w:jc w:val="center"/>
        <w:outlineLvl w:val="2"/>
        <w:rPr>
          <w:rFonts w:ascii="Times New Roman" w:hAnsi="Times New Roman" w:cs="Times New Roman"/>
          <w:sz w:val="28"/>
          <w:szCs w:val="28"/>
        </w:rPr>
      </w:pPr>
      <w:r w:rsidRPr="000C00A2">
        <w:rPr>
          <w:rFonts w:ascii="Times New Roman" w:hAnsi="Times New Roman" w:cs="Times New Roman"/>
          <w:sz w:val="28"/>
          <w:szCs w:val="28"/>
        </w:rPr>
        <w:t>Глава 13. СИСТЕМА ПРЕДОТВРАЩЕНИЯ ПОЖАРОВ</w:t>
      </w:r>
    </w:p>
    <w:p w:rsidR="000C00A2" w:rsidRPr="000C00A2" w:rsidRDefault="000C00A2">
      <w:pPr>
        <w:jc w:val="center"/>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48. Цель создания систем предотвращения пожаров</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Целью создания систем предотвращения пожаров является исключение условий возникновения пожаров.</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Исключение условий возникновения пожаров достигается исключением условий образования горючей среды и (или) исключением условий образования в горючей среде (или внесения в нее) источников зажигания.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Состав и функциональные характеристики систем предотвращения пожаров на объекте защиты устанавливаются настоящим Федеральным законом. Правила и методы исследований (испытаний и измерений) характеристик систем предотвращения пожаров определяются в соответствии с нормативными документами по пожарной безопасности.</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49. Способы исключения условий образования горючей среды</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Исключение условий образования горючей среды должно обеспечиваться одним или несколькими из следующих способов:</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применение негорючих веществ и материалов;</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ограничение массы и (или) объема горючих веществ и материалов;</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использование наиболее безопасных способов размещения горючих веществ и материалов, а также материалов, взаимодействие которых друг с другом приводит к образованию горючей среды;</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изоляция горючей среды от источников зажигания (применение изолированных отсеков, камер, кабин);</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5) поддержание безопасной концентрации в среде окислителя и (или) горючих веществ;</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6) понижение концентрации окислителя в горючей среде в защищаемом объеме;</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7) поддержание температуры и давления среды, при которых распространение пламени исключается;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8) механизация и автоматизация технологических процессов, связанных с обращением горючих веществ;</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9) установка пожароопасного оборудования в отдельных помещениях или на открытых площадках;</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10) применение устройств защиты производственного оборудования, исключающих выход горючих веществ в объем помещения, или устройств, исключающих образование в помещении горючей среды;</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11) удаление из помещений, технологического оборудования и коммуникаций пожароопасных отходов производства, отложений пыли, пуха.</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50. Способы исключения условий образования в горючей среде (или внесения в нее) источников зажигания</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Исключение условий образования в горючей среде (или внесения в нее) источников зажигания должно достигаться одним или несколькими из следующих способов:</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применение электрооборудования, соответствующего классу пожароопасной и (или) взрывоопасной зоны, категории и группе взрывоопасной смеси;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применение в конструкции быстродействующих средств защитного отключения электроустановок или других устройств, исключающих появление источников зажигания;</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(п. 2 в ред. Федерального </w:t>
      </w:r>
      <w:hyperlink r:id="rId82"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применение оборудования и режимов проведения технологического процесса, исключающих образование статического электричества;</w:t>
      </w:r>
    </w:p>
    <w:p w:rsidR="000C00A2" w:rsidRPr="000C00A2" w:rsidRDefault="000C00A2">
      <w:pPr>
        <w:pBdr>
          <w:bottom w:val="single" w:sz="6" w:space="0" w:color="auto"/>
        </w:pBdr>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lastRenderedPageBreak/>
        <w:t>КонсультантПлюс: примечание.</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Приказом Минэнерго РФ от 30.06.2003 N 280 утверждена </w:t>
      </w:r>
      <w:hyperlink r:id="rId83" w:history="1">
        <w:r w:rsidRPr="000C00A2">
          <w:rPr>
            <w:rFonts w:ascii="Times New Roman" w:hAnsi="Times New Roman" w:cs="Times New Roman"/>
            <w:color w:val="0000FF"/>
            <w:sz w:val="28"/>
            <w:szCs w:val="28"/>
          </w:rPr>
          <w:t>Инструкция</w:t>
        </w:r>
      </w:hyperlink>
      <w:r w:rsidRPr="000C00A2">
        <w:rPr>
          <w:rFonts w:ascii="Times New Roman" w:hAnsi="Times New Roman" w:cs="Times New Roman"/>
          <w:sz w:val="28"/>
          <w:szCs w:val="28"/>
        </w:rPr>
        <w:t xml:space="preserve"> по устройству молниезащиты зданий, сооружений и промышленных коммуникаций.</w:t>
      </w:r>
    </w:p>
    <w:p w:rsidR="000C00A2" w:rsidRPr="000C00A2" w:rsidRDefault="000C00A2">
      <w:pPr>
        <w:pBdr>
          <w:bottom w:val="single" w:sz="6" w:space="0" w:color="auto"/>
        </w:pBdr>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устройство молниезащиты зданий, сооружений и оборудования;</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84"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5) поддержание безопасной температуры нагрева веществ, материалов и поверхностей, которые контактируют с горючей средой;</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6) применение способов и устройств ограничения энергии искрового разряда в горючей среде до безопасных значений;</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7) применение искробезопасного инструмента при работе с легковоспламеняющимися жидкостями и горючими газами;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8) ликвидация условий для теплового, химического и (или) микробиологического самовозгорания обращающихся веществ, материалов и изделий;</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9) исключение контакта с воздухом пирофорных веществ;</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10) применение устройств, исключающих возможность распространения пламени из одного объема в смежный.</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2. Безопасные значения параметров источников зажигания определяются условиями проведения технологического процесса на основании показателей пожарной опасности обращающихся в нем веществ и материалов, определенных в </w:t>
      </w:r>
      <w:hyperlink w:anchor="Par223" w:history="1">
        <w:r w:rsidRPr="000C00A2">
          <w:rPr>
            <w:rFonts w:ascii="Times New Roman" w:hAnsi="Times New Roman" w:cs="Times New Roman"/>
            <w:color w:val="0000FF"/>
            <w:sz w:val="28"/>
            <w:szCs w:val="28"/>
          </w:rPr>
          <w:t>статье 11</w:t>
        </w:r>
      </w:hyperlink>
      <w:r w:rsidRPr="000C00A2">
        <w:rPr>
          <w:rFonts w:ascii="Times New Roman" w:hAnsi="Times New Roman" w:cs="Times New Roman"/>
          <w:sz w:val="28"/>
          <w:szCs w:val="28"/>
        </w:rPr>
        <w:t xml:space="preserve"> настоящего Федерального закона.</w:t>
      </w:r>
    </w:p>
    <w:p w:rsidR="000C00A2" w:rsidRPr="000C00A2" w:rsidRDefault="000C00A2">
      <w:pPr>
        <w:ind w:firstLine="540"/>
        <w:rPr>
          <w:rFonts w:ascii="Times New Roman" w:hAnsi="Times New Roman" w:cs="Times New Roman"/>
          <w:sz w:val="28"/>
          <w:szCs w:val="28"/>
        </w:rPr>
      </w:pPr>
    </w:p>
    <w:p w:rsidR="000C00A2" w:rsidRPr="000C00A2" w:rsidRDefault="000C00A2">
      <w:pPr>
        <w:pStyle w:val="ConsPlusTitle"/>
        <w:jc w:val="center"/>
        <w:outlineLvl w:val="2"/>
        <w:rPr>
          <w:rFonts w:ascii="Times New Roman" w:hAnsi="Times New Roman" w:cs="Times New Roman"/>
          <w:sz w:val="28"/>
          <w:szCs w:val="28"/>
        </w:rPr>
      </w:pPr>
      <w:r w:rsidRPr="000C00A2">
        <w:rPr>
          <w:rFonts w:ascii="Times New Roman" w:hAnsi="Times New Roman" w:cs="Times New Roman"/>
          <w:sz w:val="28"/>
          <w:szCs w:val="28"/>
        </w:rPr>
        <w:t>Глава 14. СИСТЕМЫ ПРОТИВОПОЖАРНОЙ ЗАЩИТЫ</w:t>
      </w:r>
    </w:p>
    <w:p w:rsidR="000C00A2" w:rsidRPr="000C00A2" w:rsidRDefault="000C00A2">
      <w:pPr>
        <w:jc w:val="center"/>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51. Цель создания систем противопожарной защиты</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Целью создания систем противопожарной защиты является защита людей и имущества от воздействия опасных факторов пожара и (или) ограничение его последствий.</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Защита людей и имущества от воздействия опасных факторов пожара и (или) ограничение его последствий обеспечиваются снижением динамики нарастания опасных факторов пожара, эвакуацией людей и имущества в безопасную зону и (или) тушением пожара.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Системы противопожарной защиты должны обладать надежностью и устойчивостью к воздействию опасных факторов пожара в течение времени, необходимого для достижения целей обеспечения пожарной безопасности.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Состав и функциональные характеристики систем противопожарной защиты объектов устанавливаются нормативными документами по пожарной безопасности.</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52. Способы защиты людей и имущества от воздействия опасных факторов пожара</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lastRenderedPageBreak/>
        <w:t>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применение объемно-планировочных решений и средств, обеспечивающих ограничение распространения пожара за пределы очага;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устройство эвакуационных путей, удовлетворяющих требованиям безопасной эвакуации людей при пожаре;</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устройство систем обнаружения пожара (установок и систем пожарной сигнализации), оповещения и управления эвакуацией людей при пожаре;</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применение систем коллективной защиты (в том числе противодымной) и средств индивидуальной защиты людей от воздействия опасных факторов пожара;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5)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85"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6)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7) устройство аварийного слива пожароопасных жидкостей и аварийного стравливания горючих газов из аппаратуры;</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8) устройство на технологическом оборудовании систем противовзрывной защиты;</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9) применение первичных средств пожаротушения;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10) применение автоматических и (или) автономных установок пожаротушения;</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86"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11) организация деятельности подразделений пожарной охраны.</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53. Пути эвакуации людей при пожаре</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Каждое здание или сооружение должно иметь объемно-планировочное решение и конструктивное исполнение эвакуационных путей, обеспечивающие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87"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Для обеспечения безопасной эвакуации людей должны быть:</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установлены необходимое количество, размеры и соответствующее конструктивное исполнение эвакуационных путей и эвакуационных выходов;</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2) обеспечено беспрепятственное движение людей по эвакуационным </w:t>
      </w:r>
      <w:r w:rsidRPr="000C00A2">
        <w:rPr>
          <w:rFonts w:ascii="Times New Roman" w:hAnsi="Times New Roman" w:cs="Times New Roman"/>
          <w:sz w:val="28"/>
          <w:szCs w:val="28"/>
        </w:rPr>
        <w:lastRenderedPageBreak/>
        <w:t>путям и через эвакуационные выходы;</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оповещения).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Безопасная эвакуация людей из зданий и сооружений при пожаре считается обеспеченной,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 при пожаре.</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88"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Методы определения необходимого и расчетного времени, а также условий беспрепятственной и своевременной эвакуации людей определяются нормативными документами по пожарной безопасности.</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54. Системы обнаружения пожара, оповещения и управления эвакуацией людей при пожаре</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1. Системы обнаружения пожара (установки и системы пожарной сигнализации), </w:t>
      </w:r>
      <w:hyperlink r:id="rId89" w:history="1">
        <w:r w:rsidRPr="000C00A2">
          <w:rPr>
            <w:rFonts w:ascii="Times New Roman" w:hAnsi="Times New Roman" w:cs="Times New Roman"/>
            <w:color w:val="0000FF"/>
            <w:sz w:val="28"/>
            <w:szCs w:val="28"/>
          </w:rPr>
          <w:t>оповещения и управления</w:t>
        </w:r>
      </w:hyperlink>
      <w:r w:rsidRPr="000C00A2">
        <w:rPr>
          <w:rFonts w:ascii="Times New Roman" w:hAnsi="Times New Roman" w:cs="Times New Roman"/>
          <w:sz w:val="28"/>
          <w:szCs w:val="28"/>
        </w:rPr>
        <w:t xml:space="preserve"> эвакуацией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безопасной (с учетом допустимого пожарного риска) эвакуации людей в условиях конкретного объекта.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Системы пожарной сигнализации, оповещения и управления эвакуацией людей при пожаре должны быть установлены на объектах, где воздействие опасных факторов пожара может привести к травматизму и (или) гибели людей. Перечень объектов, подлежащих оснащению указанными системами, устанавливается нормативными документами по пожарной безопасности.</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90"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55. Системы коллективной защиты и средства индивидуальной защиты людей от опасных факторов пожара</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Системы коллективной защиты и средства индивидуальной защиты людей от воздействия опасных факторов пожара должны обеспечивать безопасность людей в течение всего времени воздействия на них опасных факторов пожара.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2. Системы коллективной защиты людей должны обеспечивать их безопасность в течение всего времени развития и тушения пожара или времени, необходимого для эвакуации людей в безопасную зону. Безопасность людей в этом случае должна достигаться посредством объемно-планировочных и конструктивных решений безопасных зон в зданиях и сооружениях (в том числе посредством устройства незадымляемых лестничных клеток), а также посредством использования технических средств защиты людей на путях эвакуации от воздействия опасных факторов </w:t>
      </w:r>
      <w:r w:rsidRPr="000C00A2">
        <w:rPr>
          <w:rFonts w:ascii="Times New Roman" w:hAnsi="Times New Roman" w:cs="Times New Roman"/>
          <w:sz w:val="28"/>
          <w:szCs w:val="28"/>
        </w:rPr>
        <w:lastRenderedPageBreak/>
        <w:t>пожара (в том числе средств противодымной защиты).</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91"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Средства индивидуальной защиты людей (в том числе защиты их органов зрения и дыхания) должны обеспечивать их безопасность в течение времени, необходимого для эвакуации людей в безопасную зону, или в течение времени, необходимого для проведения специальных работ по тушению пожара. Средства индивидуальной защиты людей могут применяться как для защиты эвакуируемых и спасаемых людей, так и для защиты пожарных, участвующих в тушении пожара.</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92"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56. Система противодымной защиты</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Система противодымной защиты здания, сооружения должна обеспечивать защиту людей на путях эвакуации и в безопасных зонах от воздействия опасных факторов пожара в течение времени, необходимого для эвакуации людей в безопасную зону, или всего времени развития и тушения пожара посредством удаления продуктов горения и термического разложения и (или) предотвращения их распространения.</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93"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Система противодымной защиты должна предусматривать один или несколько из следующих способов защиты:</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использование объемно-планировочных решений зданий и сооружений для борьбы с задымлением при пожаре;</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94"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использование конструктивных решений зданий и сооружений для борьбы с задымлением при пожаре;</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95"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использование приточной противодымной вентиляции для создания избыточного давления воздуха в защищаемых помещениях, тамбур-шлюзах и на лестничных клетках;</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использование устройств и средств механической и естественной вытяжной противодымной вентиляции для удаления продуктов горения и термического разложения.</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57. Огнестойкость и пожарная опасность зданий и сооружений</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96"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В зданиях и сооружениях должны применяться основные строительные конструкции с пределами огнестойкости и классами пожарной опасности, соответствующими требуемым степени огнестойкости зданий, сооружений и классу их конструктивной пожарной опасности.</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97"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2. Требуемые степень огнестойкости зданий, сооружений и класс их конструктивной пожарной опасности устанавливаются нормативными </w:t>
      </w:r>
      <w:r w:rsidRPr="000C00A2">
        <w:rPr>
          <w:rFonts w:ascii="Times New Roman" w:hAnsi="Times New Roman" w:cs="Times New Roman"/>
          <w:sz w:val="28"/>
          <w:szCs w:val="28"/>
        </w:rPr>
        <w:lastRenderedPageBreak/>
        <w:t>документами по пожарной безопасности.</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98"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58. Огнестойкость и пожарная опасность строительных конструкций</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Огнестойкость и 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материалов, а также использования средств огнезащиты.</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2. Требуемые пределы огнестойкости строительных конструкций, выбираемые в зависимости от степени огнестойкости зданий и сооружений, приведены в </w:t>
      </w:r>
      <w:hyperlink w:anchor="Par3392" w:history="1">
        <w:r w:rsidRPr="000C00A2">
          <w:rPr>
            <w:rFonts w:ascii="Times New Roman" w:hAnsi="Times New Roman" w:cs="Times New Roman"/>
            <w:color w:val="0000FF"/>
            <w:sz w:val="28"/>
            <w:szCs w:val="28"/>
          </w:rPr>
          <w:t>таблице 21</w:t>
        </w:r>
      </w:hyperlink>
      <w:r w:rsidRPr="000C00A2">
        <w:rPr>
          <w:rFonts w:ascii="Times New Roman" w:hAnsi="Times New Roman" w:cs="Times New Roman"/>
          <w:sz w:val="28"/>
          <w:szCs w:val="28"/>
        </w:rPr>
        <w:t xml:space="preserve"> приложения к настоящему Федеральному закону.</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99"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59. Ограничение распространения пожара за пределы очага</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Ограничение распространения пожара за пределы очага должно обеспечиваться одним или несколькими из следующих способов:</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устройство противопожарных преград;</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устройство пожарных отсеков и секций, а также ограничение этажности зданий и сооружений;</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100"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применение устройств аварийного отключения и переключение установок и коммуникаций при пожаре;</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применение средств, предотвращающих или ограничивающих разлив и растекание жидкостей при пожаре;</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5) применение огнепреграждающих устройств в оборудовании;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6) применение установок пожаротушения.</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60. Первичные средства пожаротушения в зданиях и сооружениях</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101"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102"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103"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61. Автоматические и автономные установки пожаротушения</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lastRenderedPageBreak/>
        <w:t xml:space="preserve">(в ред. Федерального </w:t>
      </w:r>
      <w:hyperlink r:id="rId104"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1. Утратил силу. - Федеральный </w:t>
      </w:r>
      <w:hyperlink r:id="rId105" w:history="1">
        <w:r w:rsidRPr="000C00A2">
          <w:rPr>
            <w:rFonts w:ascii="Times New Roman" w:hAnsi="Times New Roman" w:cs="Times New Roman"/>
            <w:color w:val="0000FF"/>
            <w:sz w:val="28"/>
            <w:szCs w:val="28"/>
          </w:rPr>
          <w:t>закон</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Применение автоматических и (или) автономных установок пожаротушения должно обеспечивать достижение одной или нескольких из следующих целей:</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106"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ликвидация пожара в помещении (здании) до возникновения критических значений опасных факторов пожара;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ликвидация пожара в помещении (здании) до наступления пределов огнестойкости строительных конструкций;</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ликвидация пожара в помещении (здании) до причинения максимально допустимого ущерба защищаемому имуществу;</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ликвидация пожара в помещении (здании) до наступления опасности разрушения технологических установок.</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Тип автоматической и (или) автономной установки пожаротушения, вид огнетушащего вещества и способ его подачи в очаг пожара определяются в зависимости от вида горючего материала, объемно-планировочных решений здания, сооружения и параметров окружающей среды.</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107"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62. Источники противопожарного водоснабжения</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Здания и сооружения, а также территории организаций и населенных пунктов должны иметь источники противопожарного водоснабжения для тушения пожаров.</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108"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Необходимость устройства искусственных водоемов, использования естественных водоемов и устройства противопожарного водопровода, а также их параметры определяются настоящим Федеральным законом.</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bookmarkStart w:id="7" w:name="Par933"/>
      <w:bookmarkEnd w:id="7"/>
      <w:r w:rsidRPr="000C00A2">
        <w:rPr>
          <w:rFonts w:ascii="Times New Roman" w:hAnsi="Times New Roman" w:cs="Times New Roman"/>
          <w:sz w:val="28"/>
          <w:szCs w:val="28"/>
        </w:rPr>
        <w:t>Статья 63. Первичные меры пожарной безопасности</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Первичные меры пожарной безопасности включают в себя: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w:t>
      </w:r>
      <w:r w:rsidRPr="000C00A2">
        <w:rPr>
          <w:rFonts w:ascii="Times New Roman" w:hAnsi="Times New Roman" w:cs="Times New Roman"/>
          <w:sz w:val="28"/>
          <w:szCs w:val="28"/>
        </w:rPr>
        <w:lastRenderedPageBreak/>
        <w:t>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разработку и организацию выполнения муниципальных целевых программ по вопросам обеспечения пожарной безопасности;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6) обеспечение беспрепятственного проезда пожарной техники к месту пожара;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7) обеспечение связи и оповещения населения о пожаре;</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bookmarkStart w:id="8" w:name="Par946"/>
      <w:bookmarkEnd w:id="8"/>
      <w:r w:rsidRPr="000C00A2">
        <w:rPr>
          <w:rFonts w:ascii="Times New Roman" w:hAnsi="Times New Roman" w:cs="Times New Roman"/>
          <w:sz w:val="28"/>
          <w:szCs w:val="28"/>
        </w:rPr>
        <w:t>Статья 64. Требования к декларации пожарной безопасности</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Декларация пожарной безопасности составляется в отношении объектов защиты (зданий, сооружений, в том числе производственных объектов), для которых законодательством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Ф1.3, Ф1.4), а также в отношении зданий (частей зданий) класса функциональной пожарной опасности Ф1.1 и предусматривает:</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109"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оценку пожарного риска (если проводится расчет риска);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оценку возможного ущерба имуществу третьих лиц от пожара (может быть проведена в рамках добровольного страхования ответственности за ущерб третьим лицам от воздействия пожара).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2. При составлении декларации пожарной безопасности в отношении объектов защиты, для которых установлены требования технических регламентов, принятых в соответствии с Федеральным </w:t>
      </w:r>
      <w:hyperlink r:id="rId110" w:history="1">
        <w:r w:rsidRPr="000C00A2">
          <w:rPr>
            <w:rFonts w:ascii="Times New Roman" w:hAnsi="Times New Roman" w:cs="Times New Roman"/>
            <w:color w:val="0000FF"/>
            <w:sz w:val="28"/>
            <w:szCs w:val="28"/>
          </w:rPr>
          <w:t>законом</w:t>
        </w:r>
      </w:hyperlink>
      <w:r w:rsidRPr="000C00A2">
        <w:rPr>
          <w:rFonts w:ascii="Times New Roman" w:hAnsi="Times New Roman" w:cs="Times New Roman"/>
          <w:sz w:val="28"/>
          <w:szCs w:val="28"/>
        </w:rPr>
        <w:t xml:space="preserve"> "О техническом регулировании", и нормативных документов по пожарной безопасности, в декларации указывается только перечень статей (частей, пунктов) указанных документов, требования которых установлены для соответствующего объекта защиты.</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lastRenderedPageBreak/>
        <w:t xml:space="preserve">(часть 2 в ред. Федерального </w:t>
      </w:r>
      <w:hyperlink r:id="rId111"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3. Утратил силу. - Федеральный </w:t>
      </w:r>
      <w:hyperlink r:id="rId112" w:history="1">
        <w:r w:rsidRPr="000C00A2">
          <w:rPr>
            <w:rFonts w:ascii="Times New Roman" w:hAnsi="Times New Roman" w:cs="Times New Roman"/>
            <w:color w:val="0000FF"/>
            <w:sz w:val="28"/>
            <w:szCs w:val="28"/>
          </w:rPr>
          <w:t>закон</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4.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представившие </w:t>
      </w:r>
      <w:hyperlink r:id="rId113" w:history="1">
        <w:r w:rsidRPr="000C00A2">
          <w:rPr>
            <w:rFonts w:ascii="Times New Roman" w:hAnsi="Times New Roman" w:cs="Times New Roman"/>
            <w:color w:val="0000FF"/>
            <w:sz w:val="28"/>
            <w:szCs w:val="28"/>
          </w:rPr>
          <w:t>декларацию</w:t>
        </w:r>
      </w:hyperlink>
      <w:r w:rsidRPr="000C00A2">
        <w:rPr>
          <w:rFonts w:ascii="Times New Roman" w:hAnsi="Times New Roman" w:cs="Times New Roman"/>
          <w:sz w:val="28"/>
          <w:szCs w:val="28"/>
        </w:rPr>
        <w:t xml:space="preserve"> пожарной безопасности, несут ответственность за полноту и достоверность содержащихся в ней сведений в соответствии с законодательством Российской Федерации.</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(часть 4 в ред. Федерального </w:t>
      </w:r>
      <w:hyperlink r:id="rId114"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5. Утратил силу. - Федеральный </w:t>
      </w:r>
      <w:hyperlink r:id="rId115" w:history="1">
        <w:r w:rsidRPr="000C00A2">
          <w:rPr>
            <w:rFonts w:ascii="Times New Roman" w:hAnsi="Times New Roman" w:cs="Times New Roman"/>
            <w:color w:val="0000FF"/>
            <w:sz w:val="28"/>
            <w:szCs w:val="28"/>
          </w:rPr>
          <w:t>закон</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6. Для объектов защиты, введенных в эксплуатацию после дня вступления в силу настоящего Федерального закона, </w:t>
      </w:r>
      <w:hyperlink r:id="rId116" w:history="1">
        <w:r w:rsidRPr="000C00A2">
          <w:rPr>
            <w:rFonts w:ascii="Times New Roman" w:hAnsi="Times New Roman" w:cs="Times New Roman"/>
            <w:color w:val="0000FF"/>
            <w:sz w:val="28"/>
            <w:szCs w:val="28"/>
          </w:rPr>
          <w:t>декларации</w:t>
        </w:r>
      </w:hyperlink>
      <w:r w:rsidRPr="000C00A2">
        <w:rPr>
          <w:rFonts w:ascii="Times New Roman" w:hAnsi="Times New Roman" w:cs="Times New Roman"/>
          <w:sz w:val="28"/>
          <w:szCs w:val="28"/>
        </w:rPr>
        <w:t xml:space="preserve"> пожарной безопасности представляются в течение одного года со дня их ввода в эксплуатацию. Уточненные или разработанные вновь декларации пожарной безопасности представляются в случае изменения содержащихся в них сведений (смены собственника или иного лица, владеющего объектом защиты на законном основании, изменения функционального назначения либо капитального ремонта, реконструкции или технического перевооружения объекта защиты) в течение одного года со дня изменения сведений.</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(часть 6 в ред. Федерального </w:t>
      </w:r>
      <w:hyperlink r:id="rId117"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7. Для объектов защиты, эксплуатирующихся на день вступления в силу настоящего Федерального закона, </w:t>
      </w:r>
      <w:hyperlink r:id="rId118" w:history="1">
        <w:r w:rsidRPr="000C00A2">
          <w:rPr>
            <w:rFonts w:ascii="Times New Roman" w:hAnsi="Times New Roman" w:cs="Times New Roman"/>
            <w:color w:val="0000FF"/>
            <w:sz w:val="28"/>
            <w:szCs w:val="28"/>
          </w:rPr>
          <w:t>декларация</w:t>
        </w:r>
      </w:hyperlink>
      <w:r w:rsidRPr="000C00A2">
        <w:rPr>
          <w:rFonts w:ascii="Times New Roman" w:hAnsi="Times New Roman" w:cs="Times New Roman"/>
          <w:sz w:val="28"/>
          <w:szCs w:val="28"/>
        </w:rPr>
        <w:t xml:space="preserve"> пожарной безопасности предоставляется не позднее одного года после дня его вступления в силу.</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8. </w:t>
      </w:r>
      <w:hyperlink r:id="rId119" w:history="1">
        <w:r w:rsidRPr="000C00A2">
          <w:rPr>
            <w:rFonts w:ascii="Times New Roman" w:hAnsi="Times New Roman" w:cs="Times New Roman"/>
            <w:color w:val="0000FF"/>
            <w:sz w:val="28"/>
            <w:szCs w:val="28"/>
          </w:rPr>
          <w:t>Форма</w:t>
        </w:r>
      </w:hyperlink>
      <w:r w:rsidRPr="000C00A2">
        <w:rPr>
          <w:rFonts w:ascii="Times New Roman" w:hAnsi="Times New Roman" w:cs="Times New Roman"/>
          <w:sz w:val="28"/>
          <w:szCs w:val="28"/>
        </w:rPr>
        <w:t xml:space="preserve"> и </w:t>
      </w:r>
      <w:hyperlink r:id="rId120" w:history="1">
        <w:r w:rsidRPr="000C00A2">
          <w:rPr>
            <w:rFonts w:ascii="Times New Roman" w:hAnsi="Times New Roman" w:cs="Times New Roman"/>
            <w:color w:val="0000FF"/>
            <w:sz w:val="28"/>
            <w:szCs w:val="28"/>
          </w:rPr>
          <w:t>порядок</w:t>
        </w:r>
      </w:hyperlink>
      <w:r w:rsidRPr="000C00A2">
        <w:rPr>
          <w:rFonts w:ascii="Times New Roman" w:hAnsi="Times New Roman" w:cs="Times New Roman"/>
          <w:sz w:val="28"/>
          <w:szCs w:val="28"/>
        </w:rPr>
        <w:t xml:space="preserve"> регистрации декларации пожарной безопасности утверждаются федеральным органом исполнительной власти, уполномоченным на решение задач в области пожарной безопасности, до дня вступления в силу настоящего Федерального закона.</w:t>
      </w:r>
    </w:p>
    <w:p w:rsidR="000C00A2" w:rsidRPr="000C00A2" w:rsidRDefault="000C00A2">
      <w:pPr>
        <w:ind w:firstLine="540"/>
        <w:rPr>
          <w:rFonts w:ascii="Times New Roman" w:hAnsi="Times New Roman" w:cs="Times New Roman"/>
          <w:sz w:val="28"/>
          <w:szCs w:val="28"/>
        </w:rPr>
      </w:pPr>
    </w:p>
    <w:p w:rsidR="000C00A2" w:rsidRPr="000C00A2" w:rsidRDefault="000C00A2">
      <w:pPr>
        <w:pStyle w:val="ConsPlusTitle"/>
        <w:jc w:val="center"/>
        <w:outlineLvl w:val="1"/>
        <w:rPr>
          <w:rFonts w:ascii="Times New Roman" w:hAnsi="Times New Roman" w:cs="Times New Roman"/>
          <w:sz w:val="28"/>
          <w:szCs w:val="28"/>
        </w:rPr>
      </w:pPr>
      <w:r w:rsidRPr="000C00A2">
        <w:rPr>
          <w:rFonts w:ascii="Times New Roman" w:hAnsi="Times New Roman" w:cs="Times New Roman"/>
          <w:sz w:val="28"/>
          <w:szCs w:val="28"/>
        </w:rPr>
        <w:t>Раздел II. ТРЕБОВАНИЯ ПОЖАРНОЙ БЕЗОПАСНОСТИ</w:t>
      </w:r>
    </w:p>
    <w:p w:rsidR="000C00A2" w:rsidRPr="000C00A2" w:rsidRDefault="000C00A2">
      <w:pPr>
        <w:pStyle w:val="ConsPlusTitle"/>
        <w:jc w:val="center"/>
        <w:rPr>
          <w:rFonts w:ascii="Times New Roman" w:hAnsi="Times New Roman" w:cs="Times New Roman"/>
          <w:sz w:val="28"/>
          <w:szCs w:val="28"/>
        </w:rPr>
      </w:pPr>
      <w:r w:rsidRPr="000C00A2">
        <w:rPr>
          <w:rFonts w:ascii="Times New Roman" w:hAnsi="Times New Roman" w:cs="Times New Roman"/>
          <w:sz w:val="28"/>
          <w:szCs w:val="28"/>
        </w:rPr>
        <w:t>ПРИ ПРОЕКТИРОВАНИИ, СТРОИТЕЛЬСТВЕ И ЭКСПЛУАТАЦИИ ПОСЕЛЕНИЙ</w:t>
      </w:r>
    </w:p>
    <w:p w:rsidR="000C00A2" w:rsidRPr="000C00A2" w:rsidRDefault="000C00A2">
      <w:pPr>
        <w:pStyle w:val="ConsPlusTitle"/>
        <w:jc w:val="center"/>
        <w:rPr>
          <w:rFonts w:ascii="Times New Roman" w:hAnsi="Times New Roman" w:cs="Times New Roman"/>
          <w:sz w:val="28"/>
          <w:szCs w:val="28"/>
        </w:rPr>
      </w:pPr>
      <w:r w:rsidRPr="000C00A2">
        <w:rPr>
          <w:rFonts w:ascii="Times New Roman" w:hAnsi="Times New Roman" w:cs="Times New Roman"/>
          <w:sz w:val="28"/>
          <w:szCs w:val="28"/>
        </w:rPr>
        <w:t>И ГОРОДСКИХ ОКРУГОВ</w:t>
      </w:r>
    </w:p>
    <w:p w:rsidR="000C00A2" w:rsidRPr="000C00A2" w:rsidRDefault="000C00A2">
      <w:pPr>
        <w:ind w:firstLine="540"/>
        <w:rPr>
          <w:rFonts w:ascii="Times New Roman" w:hAnsi="Times New Roman" w:cs="Times New Roman"/>
          <w:sz w:val="28"/>
          <w:szCs w:val="28"/>
        </w:rPr>
      </w:pPr>
    </w:p>
    <w:p w:rsidR="000C00A2" w:rsidRPr="000C00A2" w:rsidRDefault="000C00A2">
      <w:pPr>
        <w:pStyle w:val="ConsPlusTitle"/>
        <w:jc w:val="center"/>
        <w:outlineLvl w:val="2"/>
        <w:rPr>
          <w:rFonts w:ascii="Times New Roman" w:hAnsi="Times New Roman" w:cs="Times New Roman"/>
          <w:sz w:val="28"/>
          <w:szCs w:val="28"/>
        </w:rPr>
      </w:pPr>
      <w:r w:rsidRPr="000C00A2">
        <w:rPr>
          <w:rFonts w:ascii="Times New Roman" w:hAnsi="Times New Roman" w:cs="Times New Roman"/>
          <w:sz w:val="28"/>
          <w:szCs w:val="28"/>
        </w:rPr>
        <w:t>Глава 15. ТРЕБОВАНИЯ ПОЖАРНОЙ БЕЗОПАСНОСТИ</w:t>
      </w:r>
    </w:p>
    <w:p w:rsidR="000C00A2" w:rsidRPr="000C00A2" w:rsidRDefault="000C00A2">
      <w:pPr>
        <w:pStyle w:val="ConsPlusTitle"/>
        <w:jc w:val="center"/>
        <w:rPr>
          <w:rFonts w:ascii="Times New Roman" w:hAnsi="Times New Roman" w:cs="Times New Roman"/>
          <w:sz w:val="28"/>
          <w:szCs w:val="28"/>
        </w:rPr>
      </w:pPr>
      <w:r w:rsidRPr="000C00A2">
        <w:rPr>
          <w:rFonts w:ascii="Times New Roman" w:hAnsi="Times New Roman" w:cs="Times New Roman"/>
          <w:sz w:val="28"/>
          <w:szCs w:val="28"/>
        </w:rPr>
        <w:t>ПРИ ГРАДОСТРОИТЕЛЬНОЙ ДЕЯТЕЛЬНОСТИ</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65. Требования к документации при планировке территорий поселений и городских округов</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Планировка и застройка территорий поселений и городских округов должны осуществляться в соответствии с генеральными планами поселений и городских округов, учитывающими требования пожарной безопасности, установленные настоящим Федеральным законом. Описание и обоснование положений, касающихся проведения мероприятий по обеспечению пожарной </w:t>
      </w:r>
      <w:r w:rsidRPr="000C00A2">
        <w:rPr>
          <w:rFonts w:ascii="Times New Roman" w:hAnsi="Times New Roman" w:cs="Times New Roman"/>
          <w:sz w:val="28"/>
          <w:szCs w:val="28"/>
        </w:rPr>
        <w:lastRenderedPageBreak/>
        <w:t>безопасности территорий поселений и городских округов, должны входить в пояснительные записки к материалам по обоснованию проектов планировки территорий поселений и городских округов.</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121"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66. Размещение взрывопожароопасных объектов на территориях поселений и городских округов</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122"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поселений и городских округов. При этом расчетное значение пожарного риска не должно превышать допустимое значение пожарного риска, установленное настоящим Федеральным законом. При размещении взрывопожароопасных объектов в границах поселений и городских округов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Ф1 - Ф4, земельных участков детских дошкольных образовательных учреждений, общеобразовательных учреждений, медицинских организаций и учреждений отдыха должно составлять не менее 50 метров.</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123"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2.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w:t>
      </w:r>
      <w:r w:rsidRPr="000C00A2">
        <w:rPr>
          <w:rFonts w:ascii="Times New Roman" w:hAnsi="Times New Roman" w:cs="Times New Roman"/>
          <w:sz w:val="28"/>
          <w:szCs w:val="28"/>
        </w:rPr>
        <w:lastRenderedPageBreak/>
        <w:t xml:space="preserve">Федеральным </w:t>
      </w:r>
      <w:hyperlink r:id="rId124" w:history="1">
        <w:r w:rsidRPr="000C00A2">
          <w:rPr>
            <w:rFonts w:ascii="Times New Roman" w:hAnsi="Times New Roman" w:cs="Times New Roman"/>
            <w:color w:val="0000FF"/>
            <w:sz w:val="28"/>
            <w:szCs w:val="28"/>
          </w:rPr>
          <w:t>законом</w:t>
        </w:r>
      </w:hyperlink>
      <w:r w:rsidRPr="000C00A2">
        <w:rPr>
          <w:rFonts w:ascii="Times New Roman" w:hAnsi="Times New Roman" w:cs="Times New Roman"/>
          <w:sz w:val="28"/>
          <w:szCs w:val="28"/>
        </w:rPr>
        <w:t xml:space="preserve"> "О техническом регулировании",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125"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которых нет зданий и сооружений категорий А, Б и В по взрывопожарной и пожарной опасности. При этом расстояние от границ земельного участка производственного объекта до жилых зданий, зданий детских дошкольных образовательных учреждений, общеобразовательных учреждений, медицинских организаций и учреждений отдыха устанавливается в соответствии с требованиями настоящего Федерального закона.</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126"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5.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127"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 xml:space="preserve">Статья 67. Утратила силу. - Федеральный </w:t>
      </w:r>
      <w:hyperlink r:id="rId128" w:history="1">
        <w:r w:rsidRPr="000C00A2">
          <w:rPr>
            <w:rFonts w:ascii="Times New Roman" w:hAnsi="Times New Roman" w:cs="Times New Roman"/>
            <w:color w:val="0000FF"/>
            <w:sz w:val="28"/>
            <w:szCs w:val="28"/>
          </w:rPr>
          <w:t>закон</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68. Противопожарное водоснабжение поселений и городских округов</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На территориях поселений и городских округов должны быть источники наружного противопожарного водоснабжения.</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lastRenderedPageBreak/>
        <w:t xml:space="preserve">(в ред. Федерального </w:t>
      </w:r>
      <w:hyperlink r:id="rId129"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К источникам наружного противопожарного водоснабжения относятся: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наружные водопроводные сети с пожарными гидрантами;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водные объекты, используемые для целей пожаротушения в соответствии с законодательством Российской Федерации;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противопожарные резервуары.</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(п. 3 введен Федеральным </w:t>
      </w:r>
      <w:hyperlink r:id="rId130" w:history="1">
        <w:r w:rsidRPr="000C00A2">
          <w:rPr>
            <w:rFonts w:ascii="Times New Roman" w:hAnsi="Times New Roman" w:cs="Times New Roman"/>
            <w:color w:val="0000FF"/>
            <w:sz w:val="28"/>
            <w:szCs w:val="28"/>
          </w:rPr>
          <w:t>законом</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 В, Г и Д по пожаровзрывоопасности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131"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5. 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(часть 5 в ред. Федерального </w:t>
      </w:r>
      <w:hyperlink r:id="rId132"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6 - 18. Утратили силу. - Федеральный </w:t>
      </w:r>
      <w:hyperlink r:id="rId133" w:history="1">
        <w:r w:rsidRPr="000C00A2">
          <w:rPr>
            <w:rFonts w:ascii="Times New Roman" w:hAnsi="Times New Roman" w:cs="Times New Roman"/>
            <w:color w:val="0000FF"/>
            <w:sz w:val="28"/>
            <w:szCs w:val="28"/>
          </w:rPr>
          <w:t>закон</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p>
    <w:p w:rsidR="000C00A2" w:rsidRPr="000C00A2" w:rsidRDefault="000C00A2">
      <w:pPr>
        <w:pStyle w:val="ConsPlusTitle"/>
        <w:jc w:val="center"/>
        <w:outlineLvl w:val="2"/>
        <w:rPr>
          <w:rFonts w:ascii="Times New Roman" w:hAnsi="Times New Roman" w:cs="Times New Roman"/>
          <w:sz w:val="28"/>
          <w:szCs w:val="28"/>
        </w:rPr>
      </w:pPr>
      <w:r w:rsidRPr="000C00A2">
        <w:rPr>
          <w:rFonts w:ascii="Times New Roman" w:hAnsi="Times New Roman" w:cs="Times New Roman"/>
          <w:sz w:val="28"/>
          <w:szCs w:val="28"/>
        </w:rPr>
        <w:t>Глава 16. ТРЕБОВАНИЯ К ПРОТИВОПОЖАРНЫМ РАССТОЯНИЯМ</w:t>
      </w:r>
    </w:p>
    <w:p w:rsidR="000C00A2" w:rsidRPr="000C00A2" w:rsidRDefault="000C00A2">
      <w:pPr>
        <w:pStyle w:val="ConsPlusTitle"/>
        <w:jc w:val="center"/>
        <w:rPr>
          <w:rFonts w:ascii="Times New Roman" w:hAnsi="Times New Roman" w:cs="Times New Roman"/>
          <w:sz w:val="28"/>
          <w:szCs w:val="28"/>
        </w:rPr>
      </w:pPr>
      <w:r w:rsidRPr="000C00A2">
        <w:rPr>
          <w:rFonts w:ascii="Times New Roman" w:hAnsi="Times New Roman" w:cs="Times New Roman"/>
          <w:sz w:val="28"/>
          <w:szCs w:val="28"/>
        </w:rPr>
        <w:t>МЕЖДУ ЗДАНИЯМИ И СООРУЖЕНИЯМИ</w:t>
      </w:r>
    </w:p>
    <w:p w:rsidR="000C00A2" w:rsidRPr="000C00A2" w:rsidRDefault="000C00A2">
      <w:pPr>
        <w:jc w:val="cente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134"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69. Противопожарные расстояния между зданиями, сооружениями и лесничествами (лесопарками)</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135"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1. Противопожарные расстояния между зданиями, сооружениями </w:t>
      </w:r>
      <w:r w:rsidRPr="000C00A2">
        <w:rPr>
          <w:rFonts w:ascii="Times New Roman" w:hAnsi="Times New Roman" w:cs="Times New Roman"/>
          <w:sz w:val="28"/>
          <w:szCs w:val="28"/>
        </w:rPr>
        <w:lastRenderedPageBreak/>
        <w:t xml:space="preserve">должны обеспечивать нераспространение пожара на соседние здания, сооружения. Допускается уменьшать указанные в </w:t>
      </w:r>
      <w:hyperlink w:anchor="Par2790" w:history="1">
        <w:r w:rsidRPr="000C00A2">
          <w:rPr>
            <w:rFonts w:ascii="Times New Roman" w:hAnsi="Times New Roman" w:cs="Times New Roman"/>
            <w:color w:val="0000FF"/>
            <w:sz w:val="28"/>
            <w:szCs w:val="28"/>
          </w:rPr>
          <w:t>таблицах 12</w:t>
        </w:r>
      </w:hyperlink>
      <w:r w:rsidRPr="000C00A2">
        <w:rPr>
          <w:rFonts w:ascii="Times New Roman" w:hAnsi="Times New Roman" w:cs="Times New Roman"/>
          <w:sz w:val="28"/>
          <w:szCs w:val="28"/>
        </w:rPr>
        <w:t xml:space="preserve">, </w:t>
      </w:r>
      <w:hyperlink w:anchor="Par2917" w:history="1">
        <w:r w:rsidRPr="000C00A2">
          <w:rPr>
            <w:rFonts w:ascii="Times New Roman" w:hAnsi="Times New Roman" w:cs="Times New Roman"/>
            <w:color w:val="0000FF"/>
            <w:sz w:val="28"/>
            <w:szCs w:val="28"/>
          </w:rPr>
          <w:t>15</w:t>
        </w:r>
      </w:hyperlink>
      <w:r w:rsidRPr="000C00A2">
        <w:rPr>
          <w:rFonts w:ascii="Times New Roman" w:hAnsi="Times New Roman" w:cs="Times New Roman"/>
          <w:sz w:val="28"/>
          <w:szCs w:val="28"/>
        </w:rPr>
        <w:t xml:space="preserve">, </w:t>
      </w:r>
      <w:hyperlink w:anchor="Par3004" w:history="1">
        <w:r w:rsidRPr="000C00A2">
          <w:rPr>
            <w:rFonts w:ascii="Times New Roman" w:hAnsi="Times New Roman" w:cs="Times New Roman"/>
            <w:color w:val="0000FF"/>
            <w:sz w:val="28"/>
            <w:szCs w:val="28"/>
          </w:rPr>
          <w:t>17</w:t>
        </w:r>
      </w:hyperlink>
      <w:r w:rsidRPr="000C00A2">
        <w:rPr>
          <w:rFonts w:ascii="Times New Roman" w:hAnsi="Times New Roman" w:cs="Times New Roman"/>
          <w:sz w:val="28"/>
          <w:szCs w:val="28"/>
        </w:rPr>
        <w:t xml:space="preserve">, </w:t>
      </w:r>
      <w:hyperlink w:anchor="Par3119" w:history="1">
        <w:r w:rsidRPr="000C00A2">
          <w:rPr>
            <w:rFonts w:ascii="Times New Roman" w:hAnsi="Times New Roman" w:cs="Times New Roman"/>
            <w:color w:val="0000FF"/>
            <w:sz w:val="28"/>
            <w:szCs w:val="28"/>
          </w:rPr>
          <w:t>18</w:t>
        </w:r>
      </w:hyperlink>
      <w:r w:rsidRPr="000C00A2">
        <w:rPr>
          <w:rFonts w:ascii="Times New Roman" w:hAnsi="Times New Roman" w:cs="Times New Roman"/>
          <w:sz w:val="28"/>
          <w:szCs w:val="28"/>
        </w:rPr>
        <w:t xml:space="preserve">, </w:t>
      </w:r>
      <w:hyperlink w:anchor="Par3227" w:history="1">
        <w:r w:rsidRPr="000C00A2">
          <w:rPr>
            <w:rFonts w:ascii="Times New Roman" w:hAnsi="Times New Roman" w:cs="Times New Roman"/>
            <w:color w:val="0000FF"/>
            <w:sz w:val="28"/>
            <w:szCs w:val="28"/>
          </w:rPr>
          <w:t>19</w:t>
        </w:r>
      </w:hyperlink>
      <w:r w:rsidRPr="000C00A2">
        <w:rPr>
          <w:rFonts w:ascii="Times New Roman" w:hAnsi="Times New Roman" w:cs="Times New Roman"/>
          <w:sz w:val="28"/>
          <w:szCs w:val="28"/>
        </w:rPr>
        <w:t xml:space="preserve"> и </w:t>
      </w:r>
      <w:hyperlink w:anchor="Par3315" w:history="1">
        <w:r w:rsidRPr="000C00A2">
          <w:rPr>
            <w:rFonts w:ascii="Times New Roman" w:hAnsi="Times New Roman" w:cs="Times New Roman"/>
            <w:color w:val="0000FF"/>
            <w:sz w:val="28"/>
            <w:szCs w:val="28"/>
          </w:rPr>
          <w:t>20</w:t>
        </w:r>
      </w:hyperlink>
      <w:r w:rsidRPr="000C00A2">
        <w:rPr>
          <w:rFonts w:ascii="Times New Roman" w:hAnsi="Times New Roman" w:cs="Times New Roman"/>
          <w:sz w:val="28"/>
          <w:szCs w:val="28"/>
        </w:rPr>
        <w:t xml:space="preserve"> приложения к настоящему Федеральному закону противопожарные расстояния от зданий, сооружений и технологических установок до граничащих с ними объектов защиты (за исключением жилых, общественных зданий, детских и спортивных площадок) при применении противопожарных преград, предусмотренных </w:t>
      </w:r>
      <w:hyperlink w:anchor="Par623" w:history="1">
        <w:r w:rsidRPr="000C00A2">
          <w:rPr>
            <w:rFonts w:ascii="Times New Roman" w:hAnsi="Times New Roman" w:cs="Times New Roman"/>
            <w:color w:val="0000FF"/>
            <w:sz w:val="28"/>
            <w:szCs w:val="28"/>
          </w:rPr>
          <w:t>статьей 37</w:t>
        </w:r>
      </w:hyperlink>
      <w:r w:rsidRPr="000C00A2">
        <w:rPr>
          <w:rFonts w:ascii="Times New Roman" w:hAnsi="Times New Roman" w:cs="Times New Roman"/>
          <w:sz w:val="28"/>
          <w:szCs w:val="28"/>
        </w:rPr>
        <w:t xml:space="preserve"> настоящего Федерального закона. При этом расчетное значение пожарного риска не должно превышать допустимое значение пожарного риска, установленное </w:t>
      </w:r>
      <w:hyperlink w:anchor="Par1540" w:history="1">
        <w:r w:rsidRPr="000C00A2">
          <w:rPr>
            <w:rFonts w:ascii="Times New Roman" w:hAnsi="Times New Roman" w:cs="Times New Roman"/>
            <w:color w:val="0000FF"/>
            <w:sz w:val="28"/>
            <w:szCs w:val="28"/>
          </w:rPr>
          <w:t>статьей 93</w:t>
        </w:r>
      </w:hyperlink>
      <w:r w:rsidRPr="000C00A2">
        <w:rPr>
          <w:rFonts w:ascii="Times New Roman" w:hAnsi="Times New Roman" w:cs="Times New Roman"/>
          <w:sz w:val="28"/>
          <w:szCs w:val="28"/>
        </w:rPr>
        <w:t xml:space="preserve"> настоящего Федерального закона.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Противопожарные расстояния должны обеспечивать нераспространение пожара: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от лесных насаждений в лесничествах (лесопарках) до зданий и сооружений, расположенных:</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а) вне территорий лесничеств (лесопарков);</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б) на территориях лесничеств (лесопарков);</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от лесных насаждений вне лесничеств (лесопарков) до зданий и сооружений.</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(лесопарках) должны составлять не менее 100 метров, если иное не установлено законодательством Российской Федерации.</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70. Противопожарные расстояния от зданий и сооружений складов нефти и нефтепродуктов до граничащих с ними объектов защиты</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136"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1. Противопожарные расстояния от зданий и сооружений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w:t>
      </w:r>
      <w:hyperlink w:anchor="Par2792" w:history="1">
        <w:r w:rsidRPr="000C00A2">
          <w:rPr>
            <w:rFonts w:ascii="Times New Roman" w:hAnsi="Times New Roman" w:cs="Times New Roman"/>
            <w:color w:val="0000FF"/>
            <w:sz w:val="28"/>
            <w:szCs w:val="28"/>
          </w:rPr>
          <w:t>таблицей 12</w:t>
        </w:r>
      </w:hyperlink>
      <w:r w:rsidRPr="000C00A2">
        <w:rPr>
          <w:rFonts w:ascii="Times New Roman" w:hAnsi="Times New Roman" w:cs="Times New Roman"/>
          <w:sz w:val="28"/>
          <w:szCs w:val="28"/>
        </w:rPr>
        <w:t xml:space="preserve"> приложения к настоящему Федеральному закону.</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137"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2. Расстояния, указанные в </w:t>
      </w:r>
      <w:hyperlink w:anchor="Par2792" w:history="1">
        <w:r w:rsidRPr="000C00A2">
          <w:rPr>
            <w:rFonts w:ascii="Times New Roman" w:hAnsi="Times New Roman" w:cs="Times New Roman"/>
            <w:color w:val="0000FF"/>
            <w:sz w:val="28"/>
            <w:szCs w:val="28"/>
          </w:rPr>
          <w:t>таблице 12</w:t>
        </w:r>
      </w:hyperlink>
      <w:r w:rsidRPr="000C00A2">
        <w:rPr>
          <w:rFonts w:ascii="Times New Roman" w:hAnsi="Times New Roman" w:cs="Times New Roman"/>
          <w:sz w:val="28"/>
          <w:szCs w:val="28"/>
        </w:rPr>
        <w:t xml:space="preserve"> приложения к настоящему Федеральному закону в скобках, следует принимать для складов II категории общей вместимостью более 50 000 кубических метров. Расстояния, указанные в </w:t>
      </w:r>
      <w:hyperlink w:anchor="Par2792" w:history="1">
        <w:r w:rsidRPr="000C00A2">
          <w:rPr>
            <w:rFonts w:ascii="Times New Roman" w:hAnsi="Times New Roman" w:cs="Times New Roman"/>
            <w:color w:val="0000FF"/>
            <w:sz w:val="28"/>
            <w:szCs w:val="28"/>
          </w:rPr>
          <w:t>таблице 12</w:t>
        </w:r>
      </w:hyperlink>
      <w:r w:rsidRPr="000C00A2">
        <w:rPr>
          <w:rFonts w:ascii="Times New Roman" w:hAnsi="Times New Roman" w:cs="Times New Roman"/>
          <w:sz w:val="28"/>
          <w:szCs w:val="28"/>
        </w:rPr>
        <w:t xml:space="preserve"> приложения к настоящему Федеральному закону, определяются: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между зданиями и сооружениями - как расстояние в свету между наружными стенами или конструкциями зданий и сооружений;</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138"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от сливоналивных устройств - от оси железнодорожного пути со сливоналивными эстакадами;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3) от площадок (открытых и под навесами) для сливоналивных </w:t>
      </w:r>
      <w:r w:rsidRPr="000C00A2">
        <w:rPr>
          <w:rFonts w:ascii="Times New Roman" w:hAnsi="Times New Roman" w:cs="Times New Roman"/>
          <w:sz w:val="28"/>
          <w:szCs w:val="28"/>
        </w:rPr>
        <w:lastRenderedPageBreak/>
        <w:t>устройств автомобильных цистерн, для насосов, тары - от границ этих площадок;</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от технологических эстакад и трубопроводов - от крайнего трубопровода;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5) от факельных установок - от ствола факела.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3. Противопожарные расстояния от зданий и сооружений складов нефти и нефтепродуктов до участков открытого залегания торфа допускается уменьшать в два раза от расстояния, указанного в </w:t>
      </w:r>
      <w:hyperlink w:anchor="Par2792" w:history="1">
        <w:r w:rsidRPr="000C00A2">
          <w:rPr>
            <w:rFonts w:ascii="Times New Roman" w:hAnsi="Times New Roman" w:cs="Times New Roman"/>
            <w:color w:val="0000FF"/>
            <w:sz w:val="28"/>
            <w:szCs w:val="28"/>
          </w:rPr>
          <w:t>таблице 12</w:t>
        </w:r>
      </w:hyperlink>
      <w:r w:rsidRPr="000C00A2">
        <w:rPr>
          <w:rFonts w:ascii="Times New Roman" w:hAnsi="Times New Roman" w:cs="Times New Roman"/>
          <w:sz w:val="28"/>
          <w:szCs w:val="28"/>
        </w:rPr>
        <w:t xml:space="preserve"> приложения к настоящему Федеральному закону, при условии засыпки открытого залегания торфа слоем земли толщиной не менее 0,5 метра в пределах половины расстояния от зданий и сооружений складов нефти и нефтепродуктов.</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139"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Расстояние от складов для хранения нефти и нефтепродуктов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со складами нефти и нефтепродуктов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(часть 4 в ред. Федерального </w:t>
      </w:r>
      <w:hyperlink r:id="rId140"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5. 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путей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6.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и сооружения, должны составлять не менее расстояний, приведенных в </w:t>
      </w:r>
      <w:hyperlink w:anchor="Par2874" w:history="1">
        <w:r w:rsidRPr="000C00A2">
          <w:rPr>
            <w:rFonts w:ascii="Times New Roman" w:hAnsi="Times New Roman" w:cs="Times New Roman"/>
            <w:color w:val="0000FF"/>
            <w:sz w:val="28"/>
            <w:szCs w:val="28"/>
          </w:rPr>
          <w:t>таблице 13</w:t>
        </w:r>
      </w:hyperlink>
      <w:r w:rsidRPr="000C00A2">
        <w:rPr>
          <w:rFonts w:ascii="Times New Roman" w:hAnsi="Times New Roman" w:cs="Times New Roman"/>
          <w:sz w:val="28"/>
          <w:szCs w:val="28"/>
        </w:rPr>
        <w:t xml:space="preserve"> приложения к настоящему Федеральному закону.</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141"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7. Категории складов нефти и нефтепродуктов определяются в соответствии с </w:t>
      </w:r>
      <w:hyperlink w:anchor="Par2899" w:history="1">
        <w:r w:rsidRPr="000C00A2">
          <w:rPr>
            <w:rFonts w:ascii="Times New Roman" w:hAnsi="Times New Roman" w:cs="Times New Roman"/>
            <w:color w:val="0000FF"/>
            <w:sz w:val="28"/>
            <w:szCs w:val="28"/>
          </w:rPr>
          <w:t>таблицей 14</w:t>
        </w:r>
      </w:hyperlink>
      <w:r w:rsidRPr="000C00A2">
        <w:rPr>
          <w:rFonts w:ascii="Times New Roman" w:hAnsi="Times New Roman" w:cs="Times New Roman"/>
          <w:sz w:val="28"/>
          <w:szCs w:val="28"/>
        </w:rPr>
        <w:t xml:space="preserve"> приложения к настоящему Федеральному закону.</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 xml:space="preserve">Статья 71. Противопожарные расстояния от зданий и сооружений </w:t>
      </w:r>
      <w:r w:rsidRPr="000C00A2">
        <w:rPr>
          <w:rFonts w:ascii="Times New Roman" w:hAnsi="Times New Roman" w:cs="Times New Roman"/>
          <w:sz w:val="28"/>
          <w:szCs w:val="28"/>
        </w:rPr>
        <w:lastRenderedPageBreak/>
        <w:t>автозаправочных станций до граничащих с ними объектов защиты</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142"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143"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до границ земельных участков детских дошкольных образовательных учреждений, общеобразовательных учреждений, общеобразовательных учреждений интернатного типа, лечебных учреждений стационарного типа, одноквартирных жилых зданий;</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до окон или дверей (для жилых и общественных зданий).</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2. Противопожарные расстояния от автозаправочных станций моторного топлива до соседних объектов должны соответствовать требованиям, установленным в </w:t>
      </w:r>
      <w:hyperlink w:anchor="Par2919" w:history="1">
        <w:r w:rsidRPr="000C00A2">
          <w:rPr>
            <w:rFonts w:ascii="Times New Roman" w:hAnsi="Times New Roman" w:cs="Times New Roman"/>
            <w:color w:val="0000FF"/>
            <w:sz w:val="28"/>
            <w:szCs w:val="28"/>
          </w:rPr>
          <w:t>таблице 15</w:t>
        </w:r>
      </w:hyperlink>
      <w:r w:rsidRPr="000C00A2">
        <w:rPr>
          <w:rFonts w:ascii="Times New Roman" w:hAnsi="Times New Roman" w:cs="Times New Roman"/>
          <w:sz w:val="28"/>
          <w:szCs w:val="28"/>
        </w:rPr>
        <w:t xml:space="preserve"> приложения к настоящему Федеральному закону.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Расстояние от автозаправочных станций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(часть 3 в ред. Федерального </w:t>
      </w:r>
      <w:hyperlink r:id="rId144"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5. 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образовательных учреждений, </w:t>
      </w:r>
      <w:r w:rsidRPr="000C00A2">
        <w:rPr>
          <w:rFonts w:ascii="Times New Roman" w:hAnsi="Times New Roman" w:cs="Times New Roman"/>
          <w:sz w:val="28"/>
          <w:szCs w:val="28"/>
        </w:rPr>
        <w:lastRenderedPageBreak/>
        <w:t>общеобразовательных учреждений, образовательных учреждений интернатного типа, лечебных учреждений стационарного типа должны составлять не менее 50 метров.</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 xml:space="preserve">Статья 72. Утратила силу. - Федеральный </w:t>
      </w:r>
      <w:hyperlink r:id="rId145" w:history="1">
        <w:r w:rsidRPr="000C00A2">
          <w:rPr>
            <w:rFonts w:ascii="Times New Roman" w:hAnsi="Times New Roman" w:cs="Times New Roman"/>
            <w:color w:val="0000FF"/>
            <w:sz w:val="28"/>
            <w:szCs w:val="28"/>
          </w:rPr>
          <w:t>закон</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73. Противопожарные расстояния от резервуаров сжиженных углеводородных газов до зданий и сооружений</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146"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1. Противопожарные расстояния от резервуаров сжиженных углеводородных газов, размещаемых на складе организации,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w:anchor="Par3006" w:history="1">
        <w:r w:rsidRPr="000C00A2">
          <w:rPr>
            <w:rFonts w:ascii="Times New Roman" w:hAnsi="Times New Roman" w:cs="Times New Roman"/>
            <w:color w:val="0000FF"/>
            <w:sz w:val="28"/>
            <w:szCs w:val="28"/>
          </w:rPr>
          <w:t>таблице 17</w:t>
        </w:r>
      </w:hyperlink>
      <w:r w:rsidRPr="000C00A2">
        <w:rPr>
          <w:rFonts w:ascii="Times New Roman" w:hAnsi="Times New Roman" w:cs="Times New Roman"/>
          <w:sz w:val="28"/>
          <w:szCs w:val="28"/>
        </w:rPr>
        <w:t xml:space="preserve"> приложения к настоящему Федеральному закону.</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Противопожарные расстояния от отдельно стоящей сливоналивной эстакады до соседних объектов, жилых домов и общественных зданий и сооружений принимаются как расстояния от резервуаров сжиженных углеводородных газов и легковоспламеняющихся жидкостей под давлением.</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147"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3. Противопожарные расстояния от резервуаров сжиженных углеводородных газов, размещаемых на складе организации, общей вместимостью от 10 000 до 20 000 кубических метров при хранении под давлением либо вместимостью от 40 000 до 60 000 кубических метров при хранении изотермическим способом в надземных резервуарах или вместимостью от 40 000 до 100 000 кубических метров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w:t>
      </w:r>
      <w:hyperlink w:anchor="Par3121" w:history="1">
        <w:r w:rsidRPr="000C00A2">
          <w:rPr>
            <w:rFonts w:ascii="Times New Roman" w:hAnsi="Times New Roman" w:cs="Times New Roman"/>
            <w:color w:val="0000FF"/>
            <w:sz w:val="28"/>
            <w:szCs w:val="28"/>
          </w:rPr>
          <w:t>таблице 18</w:t>
        </w:r>
      </w:hyperlink>
      <w:r w:rsidRPr="000C00A2">
        <w:rPr>
          <w:rFonts w:ascii="Times New Roman" w:hAnsi="Times New Roman" w:cs="Times New Roman"/>
          <w:sz w:val="28"/>
          <w:szCs w:val="28"/>
        </w:rPr>
        <w:t xml:space="preserve"> приложения к настоящему Федеральному закону.</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74. Противопожарные расстояния от газопроводов, нефтепроводов, нефтепродуктопроводов, конденсатопроводов до соседних объектов защиты</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1. 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w:t>
      </w:r>
      <w:r w:rsidRPr="000C00A2">
        <w:rPr>
          <w:rFonts w:ascii="Times New Roman" w:hAnsi="Times New Roman" w:cs="Times New Roman"/>
          <w:sz w:val="28"/>
          <w:szCs w:val="28"/>
        </w:rPr>
        <w:lastRenderedPageBreak/>
        <w:t xml:space="preserve">техническими регламентами, принятыми в соответствии с Федеральным </w:t>
      </w:r>
      <w:hyperlink r:id="rId148" w:history="1">
        <w:r w:rsidRPr="000C00A2">
          <w:rPr>
            <w:rFonts w:ascii="Times New Roman" w:hAnsi="Times New Roman" w:cs="Times New Roman"/>
            <w:color w:val="0000FF"/>
            <w:sz w:val="28"/>
            <w:szCs w:val="28"/>
          </w:rPr>
          <w:t>законом</w:t>
        </w:r>
      </w:hyperlink>
      <w:r w:rsidRPr="000C00A2">
        <w:rPr>
          <w:rFonts w:ascii="Times New Roman" w:hAnsi="Times New Roman" w:cs="Times New Roman"/>
          <w:sz w:val="28"/>
          <w:szCs w:val="28"/>
        </w:rPr>
        <w:t xml:space="preserve">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149"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2.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w:t>
      </w:r>
      <w:hyperlink w:anchor="Par3229" w:history="1">
        <w:r w:rsidRPr="000C00A2">
          <w:rPr>
            <w:rFonts w:ascii="Times New Roman" w:hAnsi="Times New Roman" w:cs="Times New Roman"/>
            <w:color w:val="0000FF"/>
            <w:sz w:val="28"/>
            <w:szCs w:val="28"/>
          </w:rPr>
          <w:t>таблицах 19</w:t>
        </w:r>
      </w:hyperlink>
      <w:r w:rsidRPr="000C00A2">
        <w:rPr>
          <w:rFonts w:ascii="Times New Roman" w:hAnsi="Times New Roman" w:cs="Times New Roman"/>
          <w:sz w:val="28"/>
          <w:szCs w:val="28"/>
        </w:rPr>
        <w:t xml:space="preserve"> и </w:t>
      </w:r>
      <w:hyperlink w:anchor="Par3317" w:history="1">
        <w:r w:rsidRPr="000C00A2">
          <w:rPr>
            <w:rFonts w:ascii="Times New Roman" w:hAnsi="Times New Roman" w:cs="Times New Roman"/>
            <w:color w:val="0000FF"/>
            <w:sz w:val="28"/>
            <w:szCs w:val="28"/>
          </w:rPr>
          <w:t>20</w:t>
        </w:r>
      </w:hyperlink>
      <w:r w:rsidRPr="000C00A2">
        <w:rPr>
          <w:rFonts w:ascii="Times New Roman" w:hAnsi="Times New Roman" w:cs="Times New Roman"/>
          <w:sz w:val="28"/>
          <w:szCs w:val="28"/>
        </w:rPr>
        <w:t xml:space="preserve"> приложения к настоящему Федеральному закону.</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150"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При установке 2 резервуаров сжиженных углеводородных газов единичной вместимостью по 50 кубических метров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метров, для подземных - до 50 метров.</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151"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4. 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w:t>
      </w:r>
      <w:hyperlink w:anchor="Par3317" w:history="1">
        <w:r w:rsidRPr="000C00A2">
          <w:rPr>
            <w:rFonts w:ascii="Times New Roman" w:hAnsi="Times New Roman" w:cs="Times New Roman"/>
            <w:color w:val="0000FF"/>
            <w:sz w:val="28"/>
            <w:szCs w:val="28"/>
          </w:rPr>
          <w:t>таблице 20</w:t>
        </w:r>
      </w:hyperlink>
      <w:r w:rsidRPr="000C00A2">
        <w:rPr>
          <w:rFonts w:ascii="Times New Roman" w:hAnsi="Times New Roman" w:cs="Times New Roman"/>
          <w:sz w:val="28"/>
          <w:szCs w:val="28"/>
        </w:rPr>
        <w:t xml:space="preserve"> приложения к настоящему Федеральному закону, независимо от количества мест.</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 xml:space="preserve">Статья 75. Утратила силу. - Федеральный </w:t>
      </w:r>
      <w:hyperlink r:id="rId152" w:history="1">
        <w:r w:rsidRPr="000C00A2">
          <w:rPr>
            <w:rFonts w:ascii="Times New Roman" w:hAnsi="Times New Roman" w:cs="Times New Roman"/>
            <w:color w:val="0000FF"/>
            <w:sz w:val="28"/>
            <w:szCs w:val="28"/>
          </w:rPr>
          <w:t>закон</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p>
    <w:p w:rsidR="000C00A2" w:rsidRPr="000C00A2" w:rsidRDefault="000C00A2">
      <w:pPr>
        <w:pStyle w:val="ConsPlusTitle"/>
        <w:jc w:val="center"/>
        <w:outlineLvl w:val="2"/>
        <w:rPr>
          <w:rFonts w:ascii="Times New Roman" w:hAnsi="Times New Roman" w:cs="Times New Roman"/>
          <w:sz w:val="28"/>
          <w:szCs w:val="28"/>
        </w:rPr>
      </w:pPr>
      <w:r w:rsidRPr="000C00A2">
        <w:rPr>
          <w:rFonts w:ascii="Times New Roman" w:hAnsi="Times New Roman" w:cs="Times New Roman"/>
          <w:sz w:val="28"/>
          <w:szCs w:val="28"/>
        </w:rPr>
        <w:t>Глава 17. ОБЩИЕ ТРЕБОВАНИЯ ПОЖАРНОЙ</w:t>
      </w:r>
    </w:p>
    <w:p w:rsidR="000C00A2" w:rsidRPr="000C00A2" w:rsidRDefault="000C00A2">
      <w:pPr>
        <w:pStyle w:val="ConsPlusTitle"/>
        <w:jc w:val="center"/>
        <w:rPr>
          <w:rFonts w:ascii="Times New Roman" w:hAnsi="Times New Roman" w:cs="Times New Roman"/>
          <w:sz w:val="28"/>
          <w:szCs w:val="28"/>
        </w:rPr>
      </w:pPr>
      <w:r w:rsidRPr="000C00A2">
        <w:rPr>
          <w:rFonts w:ascii="Times New Roman" w:hAnsi="Times New Roman" w:cs="Times New Roman"/>
          <w:sz w:val="28"/>
          <w:szCs w:val="28"/>
        </w:rPr>
        <w:t>БЕЗОПАСНОСТИ К ПОСЕЛЕНИЯМ И ГОРОДСКИМ ОКРУГАМ ПО РАЗМЕЩЕНИЮ</w:t>
      </w:r>
    </w:p>
    <w:p w:rsidR="000C00A2" w:rsidRPr="000C00A2" w:rsidRDefault="000C00A2">
      <w:pPr>
        <w:pStyle w:val="ConsPlusTitle"/>
        <w:jc w:val="center"/>
        <w:rPr>
          <w:rFonts w:ascii="Times New Roman" w:hAnsi="Times New Roman" w:cs="Times New Roman"/>
          <w:sz w:val="28"/>
          <w:szCs w:val="28"/>
        </w:rPr>
      </w:pPr>
      <w:r w:rsidRPr="000C00A2">
        <w:rPr>
          <w:rFonts w:ascii="Times New Roman" w:hAnsi="Times New Roman" w:cs="Times New Roman"/>
          <w:sz w:val="28"/>
          <w:szCs w:val="28"/>
        </w:rPr>
        <w:t>ПОДРАЗДЕЛЕНИЙ ПОЖАРНОЙ ОХРАНЫ</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76. Требования пожарной безопасности по размещению подразделений пожарной охраны в поселениях и городских округах</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2. Подразделения пожарной охраны населенных пунктов должны </w:t>
      </w:r>
      <w:r w:rsidRPr="000C00A2">
        <w:rPr>
          <w:rFonts w:ascii="Times New Roman" w:hAnsi="Times New Roman" w:cs="Times New Roman"/>
          <w:sz w:val="28"/>
          <w:szCs w:val="28"/>
        </w:rPr>
        <w:lastRenderedPageBreak/>
        <w:t>размещаться в зданиях пожарных депо.</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3. </w:t>
      </w:r>
      <w:hyperlink r:id="rId153" w:history="1">
        <w:r w:rsidRPr="000C00A2">
          <w:rPr>
            <w:rFonts w:ascii="Times New Roman" w:hAnsi="Times New Roman" w:cs="Times New Roman"/>
            <w:color w:val="0000FF"/>
            <w:sz w:val="28"/>
            <w:szCs w:val="28"/>
          </w:rPr>
          <w:t>Порядок и методика</w:t>
        </w:r>
      </w:hyperlink>
      <w:r w:rsidRPr="000C00A2">
        <w:rPr>
          <w:rFonts w:ascii="Times New Roman" w:hAnsi="Times New Roman" w:cs="Times New Roman"/>
          <w:sz w:val="28"/>
          <w:szCs w:val="28"/>
        </w:rPr>
        <w:t xml:space="preserve"> определения мест дислокации подразделений пожарной охраны на территориях поселений и городских округов устанавливаются нормативными документами по пожарной безопасности.</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77. Требования пожарной безопасности к пожарным депо</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Расстояние от границ участка пожарного депо до общественных и жилых зданий должно быть не менее 15 метров, а до границ земельных участков детских дошкольных образовательных учреждений, общеобразовательных учреждений и лечебных учреждений стационарного типа - не менее 30 метров.</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Состав зданий и сооружений, размещаемых на территории пожарного депо, площади зданий и сооружений определяются техническим заданием на проектирование.</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154"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5. Территория пожарного депо должна иметь два въезда (выезда). Ширина ворот на въезде (выезде) должна быть не менее 4,5 метра.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6. Дороги и площадки на территории пожарного депо должны иметь твердое покрытие.</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7.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0C00A2" w:rsidRPr="000C00A2" w:rsidRDefault="000C00A2">
      <w:pPr>
        <w:ind w:firstLine="540"/>
        <w:rPr>
          <w:rFonts w:ascii="Times New Roman" w:hAnsi="Times New Roman" w:cs="Times New Roman"/>
          <w:sz w:val="28"/>
          <w:szCs w:val="28"/>
        </w:rPr>
      </w:pPr>
    </w:p>
    <w:p w:rsidR="000C00A2" w:rsidRPr="000C00A2" w:rsidRDefault="000C00A2">
      <w:pPr>
        <w:pStyle w:val="ConsPlusTitle"/>
        <w:jc w:val="center"/>
        <w:outlineLvl w:val="1"/>
        <w:rPr>
          <w:rFonts w:ascii="Times New Roman" w:hAnsi="Times New Roman" w:cs="Times New Roman"/>
          <w:sz w:val="28"/>
          <w:szCs w:val="28"/>
        </w:rPr>
      </w:pPr>
      <w:r w:rsidRPr="000C00A2">
        <w:rPr>
          <w:rFonts w:ascii="Times New Roman" w:hAnsi="Times New Roman" w:cs="Times New Roman"/>
          <w:sz w:val="28"/>
          <w:szCs w:val="28"/>
        </w:rPr>
        <w:t>Раздел III. ТРЕБОВАНИЯ ПОЖАРНОЙ БЕЗОПАСНОСТИ</w:t>
      </w:r>
    </w:p>
    <w:p w:rsidR="000C00A2" w:rsidRPr="000C00A2" w:rsidRDefault="000C00A2">
      <w:pPr>
        <w:pStyle w:val="ConsPlusTitle"/>
        <w:jc w:val="center"/>
        <w:rPr>
          <w:rFonts w:ascii="Times New Roman" w:hAnsi="Times New Roman" w:cs="Times New Roman"/>
          <w:sz w:val="28"/>
          <w:szCs w:val="28"/>
        </w:rPr>
      </w:pPr>
      <w:r w:rsidRPr="000C00A2">
        <w:rPr>
          <w:rFonts w:ascii="Times New Roman" w:hAnsi="Times New Roman" w:cs="Times New Roman"/>
          <w:sz w:val="28"/>
          <w:szCs w:val="28"/>
        </w:rPr>
        <w:t>ПРИ ПРОЕКТИРОВАНИИ, СТРОИТЕЛЬСТВЕ И ЭКСПЛУАТАЦИИ</w:t>
      </w:r>
    </w:p>
    <w:p w:rsidR="000C00A2" w:rsidRPr="000C00A2" w:rsidRDefault="000C00A2">
      <w:pPr>
        <w:pStyle w:val="ConsPlusTitle"/>
        <w:jc w:val="center"/>
        <w:rPr>
          <w:rFonts w:ascii="Times New Roman" w:hAnsi="Times New Roman" w:cs="Times New Roman"/>
          <w:sz w:val="28"/>
          <w:szCs w:val="28"/>
        </w:rPr>
      </w:pPr>
      <w:r w:rsidRPr="000C00A2">
        <w:rPr>
          <w:rFonts w:ascii="Times New Roman" w:hAnsi="Times New Roman" w:cs="Times New Roman"/>
          <w:sz w:val="28"/>
          <w:szCs w:val="28"/>
        </w:rPr>
        <w:t>ЗДАНИЙ И СООРУЖЕНИЙ</w:t>
      </w:r>
    </w:p>
    <w:p w:rsidR="000C00A2" w:rsidRPr="000C00A2" w:rsidRDefault="000C00A2">
      <w:pPr>
        <w:jc w:val="cente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155"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p>
    <w:p w:rsidR="000C00A2" w:rsidRPr="000C00A2" w:rsidRDefault="000C00A2">
      <w:pPr>
        <w:pStyle w:val="ConsPlusTitle"/>
        <w:jc w:val="center"/>
        <w:outlineLvl w:val="2"/>
        <w:rPr>
          <w:rFonts w:ascii="Times New Roman" w:hAnsi="Times New Roman" w:cs="Times New Roman"/>
          <w:sz w:val="28"/>
          <w:szCs w:val="28"/>
        </w:rPr>
      </w:pPr>
      <w:r w:rsidRPr="000C00A2">
        <w:rPr>
          <w:rFonts w:ascii="Times New Roman" w:hAnsi="Times New Roman" w:cs="Times New Roman"/>
          <w:sz w:val="28"/>
          <w:szCs w:val="28"/>
        </w:rPr>
        <w:t>Глава 18. ОБЩИЕ ТРЕБОВАНИЯ ПОЖАРНОЙ БЕЗОПАСНОСТИ</w:t>
      </w:r>
    </w:p>
    <w:p w:rsidR="000C00A2" w:rsidRPr="000C00A2" w:rsidRDefault="000C00A2">
      <w:pPr>
        <w:pStyle w:val="ConsPlusTitle"/>
        <w:jc w:val="center"/>
        <w:rPr>
          <w:rFonts w:ascii="Times New Roman" w:hAnsi="Times New Roman" w:cs="Times New Roman"/>
          <w:sz w:val="28"/>
          <w:szCs w:val="28"/>
        </w:rPr>
      </w:pPr>
      <w:r w:rsidRPr="000C00A2">
        <w:rPr>
          <w:rFonts w:ascii="Times New Roman" w:hAnsi="Times New Roman" w:cs="Times New Roman"/>
          <w:sz w:val="28"/>
          <w:szCs w:val="28"/>
        </w:rPr>
        <w:t>ПРИ ПРОЕКТИРОВАНИИ, СТРОИТЕЛЬСТВЕ И ЭКСПЛУАТАЦИИ</w:t>
      </w:r>
    </w:p>
    <w:p w:rsidR="000C00A2" w:rsidRPr="000C00A2" w:rsidRDefault="000C00A2">
      <w:pPr>
        <w:pStyle w:val="ConsPlusTitle"/>
        <w:jc w:val="center"/>
        <w:rPr>
          <w:rFonts w:ascii="Times New Roman" w:hAnsi="Times New Roman" w:cs="Times New Roman"/>
          <w:sz w:val="28"/>
          <w:szCs w:val="28"/>
        </w:rPr>
      </w:pPr>
      <w:r w:rsidRPr="000C00A2">
        <w:rPr>
          <w:rFonts w:ascii="Times New Roman" w:hAnsi="Times New Roman" w:cs="Times New Roman"/>
          <w:sz w:val="28"/>
          <w:szCs w:val="28"/>
        </w:rPr>
        <w:t>ЗДАНИЙ И СООРУЖЕНИЙ</w:t>
      </w:r>
    </w:p>
    <w:p w:rsidR="000C00A2" w:rsidRPr="000C00A2" w:rsidRDefault="000C00A2">
      <w:pPr>
        <w:jc w:val="cente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156"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lastRenderedPageBreak/>
        <w:t>Статья 78. Требования к проектной документации на объекты строительства</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Проектная документация на здания, сооружения, строительные конструкции, инженерное оборудование и строительные материалы должна содержать пожарно-технические характеристики, предусмотренные настоящим Федеральным законом.</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157"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Для зданий, сооружений, для которых отсутствуют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158"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79. Нормативное значение пожарного риска для зданий и сооружений</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159"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Индивидуальный пожарный риск в зданиях и сооружениях не должен превышать значение одной миллионной в год при размещении отдельного человека в наиболее удаленной от выхода из здания и сооружения точке.</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160"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161"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80. Требования пожарной безопасности при проектировании, реконструкции и изменении функционального назначения зданий и сооружений</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162"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Конструктивные, объемно-планировочные и инженерно-технические решения зданий и сооружений должны обеспечивать в случае пожара:</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163"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эвакуацию людей в безопасную зону до нанесения вреда их жизни и здоровью вследствие воздействия опасных факторов пожара;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возможность проведения мероприятий по спасению людей;</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возможность доступа личного состава подразделений пожарной охраны и доставки средств пожаротушения в любое помещение зданий и сооружений;</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164"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возможность подачи огнетушащих веществ в очаг пожара;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lastRenderedPageBreak/>
        <w:t>5) нераспространение пожара на соседние здания и сооружения.</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165"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В зданиях и сооружениях помещения категорий А и Б по взрывопожарной и пожарной опасности должны размещаться у наружных стен, а в многоэтажных зданиях и сооружениях - на верхних этажах, за исключением случаев, указанных в технических регламентах для данных объектов.</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166"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При изменении функционального назначения зданий, сооружений или отдельных помещений в них, а также при изменении объемно-планировочных и конструктивных решений должно быть обеспечено выполнение требований пожарной безопасности, установленных в соответствии с настоящим Федеральным законом применительно к новому назначению этих зданий, сооружений или помещений.</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167"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p>
    <w:p w:rsidR="000C00A2" w:rsidRPr="000C00A2" w:rsidRDefault="000C00A2">
      <w:pPr>
        <w:pStyle w:val="ConsPlusTitle"/>
        <w:jc w:val="center"/>
        <w:outlineLvl w:val="2"/>
        <w:rPr>
          <w:rFonts w:ascii="Times New Roman" w:hAnsi="Times New Roman" w:cs="Times New Roman"/>
          <w:sz w:val="28"/>
          <w:szCs w:val="28"/>
        </w:rPr>
      </w:pPr>
      <w:r w:rsidRPr="000C00A2">
        <w:rPr>
          <w:rFonts w:ascii="Times New Roman" w:hAnsi="Times New Roman" w:cs="Times New Roman"/>
          <w:sz w:val="28"/>
          <w:szCs w:val="28"/>
        </w:rPr>
        <w:t>Глава 19. ТРЕБОВАНИЯ К СОСТАВУ И ФУНКЦИОНАЛЬНЫМ</w:t>
      </w:r>
    </w:p>
    <w:p w:rsidR="000C00A2" w:rsidRPr="000C00A2" w:rsidRDefault="000C00A2">
      <w:pPr>
        <w:pStyle w:val="ConsPlusTitle"/>
        <w:jc w:val="center"/>
        <w:rPr>
          <w:rFonts w:ascii="Times New Roman" w:hAnsi="Times New Roman" w:cs="Times New Roman"/>
          <w:sz w:val="28"/>
          <w:szCs w:val="28"/>
        </w:rPr>
      </w:pPr>
      <w:r w:rsidRPr="000C00A2">
        <w:rPr>
          <w:rFonts w:ascii="Times New Roman" w:hAnsi="Times New Roman" w:cs="Times New Roman"/>
          <w:sz w:val="28"/>
          <w:szCs w:val="28"/>
        </w:rPr>
        <w:t>ХАРАКТЕРИСТИКАМ СИСТЕМ ОБЕСПЕЧЕНИЯ ПОЖАРНОЙ БЕЗОПАСНОСТИ</w:t>
      </w:r>
    </w:p>
    <w:p w:rsidR="000C00A2" w:rsidRPr="000C00A2" w:rsidRDefault="000C00A2">
      <w:pPr>
        <w:pStyle w:val="ConsPlusTitle"/>
        <w:jc w:val="center"/>
        <w:rPr>
          <w:rFonts w:ascii="Times New Roman" w:hAnsi="Times New Roman" w:cs="Times New Roman"/>
          <w:sz w:val="28"/>
          <w:szCs w:val="28"/>
        </w:rPr>
      </w:pPr>
      <w:r w:rsidRPr="000C00A2">
        <w:rPr>
          <w:rFonts w:ascii="Times New Roman" w:hAnsi="Times New Roman" w:cs="Times New Roman"/>
          <w:sz w:val="28"/>
          <w:szCs w:val="28"/>
        </w:rPr>
        <w:t>ЗДАНИЙ И СООРУЖЕНИЙ</w:t>
      </w:r>
    </w:p>
    <w:p w:rsidR="000C00A2" w:rsidRPr="000C00A2" w:rsidRDefault="000C00A2">
      <w:pPr>
        <w:jc w:val="cente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168"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81. Требования к функциональным характеристикам систем обеспечения пожарной безопасности зданий и сооружений</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169"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Функциональные характеристики систем обеспечения пожарной безопасности зданий и сооружений должны соответствовать требованиям, установленным настоящим Федеральным законом.</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170"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Величина индивидуального пожарного риска в зданиях и сооружениях с массовым пребыванием людей, зданиях и сооружениях повышенной этажности, а также в зданиях и сооружениях с пребыванием детей и групп населения с ограниченными возможностями передвижения должна обеспечиваться в первую очередь системой предотвращения пожара и комплексом организационно-технических мероприятий.</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171"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Системы противопожарной защиты зданий и сооружений должны обеспечивать возможность эвакуации людей в безопасную зону до наступления предельно допустимых значений опасных факторов пожара.</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172"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4. Функциональные характеристики систем обеспечения пожарной безопасности зданий и сооружений, а также инженерного оборудования зданий и сооружений определяются в соответствии с техническими регламентами для данных объектов, принятыми в соответствии с </w:t>
      </w:r>
      <w:r w:rsidRPr="000C00A2">
        <w:rPr>
          <w:rFonts w:ascii="Times New Roman" w:hAnsi="Times New Roman" w:cs="Times New Roman"/>
          <w:sz w:val="28"/>
          <w:szCs w:val="28"/>
        </w:rPr>
        <w:lastRenderedPageBreak/>
        <w:t xml:space="preserve">Федеральным </w:t>
      </w:r>
      <w:hyperlink r:id="rId173" w:history="1">
        <w:r w:rsidRPr="000C00A2">
          <w:rPr>
            <w:rFonts w:ascii="Times New Roman" w:hAnsi="Times New Roman" w:cs="Times New Roman"/>
            <w:color w:val="0000FF"/>
            <w:sz w:val="28"/>
            <w:szCs w:val="28"/>
          </w:rPr>
          <w:t>законом</w:t>
        </w:r>
      </w:hyperlink>
      <w:r w:rsidRPr="000C00A2">
        <w:rPr>
          <w:rFonts w:ascii="Times New Roman" w:hAnsi="Times New Roman" w:cs="Times New Roman"/>
          <w:sz w:val="28"/>
          <w:szCs w:val="28"/>
        </w:rPr>
        <w:t xml:space="preserve"> "О техническом регулировании", для данных объектов и (или) нормативными документами по пожарной безопасности.</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174"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82. Требования пожарной безопасности к электроустановкам зданий и сооружений</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175"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p>
    <w:p w:rsidR="000C00A2" w:rsidRPr="000C00A2" w:rsidRDefault="000C00A2">
      <w:pPr>
        <w:pBdr>
          <w:bottom w:val="single" w:sz="6" w:space="0" w:color="auto"/>
        </w:pBdr>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В соответствии с Федеральным </w:t>
      </w:r>
      <w:hyperlink r:id="rId176" w:history="1">
        <w:r w:rsidRPr="000C00A2">
          <w:rPr>
            <w:rFonts w:ascii="Times New Roman" w:hAnsi="Times New Roman" w:cs="Times New Roman"/>
            <w:color w:val="0000FF"/>
            <w:sz w:val="28"/>
            <w:szCs w:val="28"/>
          </w:rPr>
          <w:t>законом</w:t>
        </w:r>
      </w:hyperlink>
      <w:r w:rsidRPr="000C00A2">
        <w:rPr>
          <w:rFonts w:ascii="Times New Roman" w:hAnsi="Times New Roman" w:cs="Times New Roman"/>
          <w:sz w:val="28"/>
          <w:szCs w:val="28"/>
        </w:rPr>
        <w:t xml:space="preserve"> от 10.07.2012 N 117-ФЗ с </w:t>
      </w:r>
      <w:hyperlink r:id="rId177" w:history="1">
        <w:r w:rsidRPr="000C00A2">
          <w:rPr>
            <w:rFonts w:ascii="Times New Roman" w:hAnsi="Times New Roman" w:cs="Times New Roman"/>
            <w:color w:val="0000FF"/>
            <w:sz w:val="28"/>
            <w:szCs w:val="28"/>
          </w:rPr>
          <w:t>13 июля 2014 года</w:t>
        </w:r>
      </w:hyperlink>
      <w:r w:rsidRPr="000C00A2">
        <w:rPr>
          <w:rFonts w:ascii="Times New Roman" w:hAnsi="Times New Roman" w:cs="Times New Roman"/>
          <w:sz w:val="28"/>
          <w:szCs w:val="28"/>
        </w:rPr>
        <w:t xml:space="preserve"> часть 1 статьи 82 будет дополнена предложением  следующего содержания: "Для обеспечения бесперебойного энергоснабжения систем противопожарной защиты, установленных в зданиях класса функциональной пожарной опасности Ф1.1 с круглосуточным пребыванием людей, должны предусматриваться автономные резервные источники электроснабжения.".</w:t>
      </w:r>
    </w:p>
    <w:p w:rsidR="000C00A2" w:rsidRPr="000C00A2" w:rsidRDefault="000C00A2">
      <w:pPr>
        <w:pBdr>
          <w:bottom w:val="single" w:sz="6" w:space="0" w:color="auto"/>
        </w:pBdr>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bookmarkStart w:id="9" w:name="Par1221"/>
      <w:bookmarkEnd w:id="9"/>
      <w:r w:rsidRPr="000C00A2">
        <w:rPr>
          <w:rFonts w:ascii="Times New Roman" w:hAnsi="Times New Roman" w:cs="Times New Roman"/>
          <w:sz w:val="28"/>
          <w:szCs w:val="28"/>
        </w:rPr>
        <w:t>1. Электроустановки зданий и сооружений должны соответствовать классу пожаровзрывоопасной зоны, в которой они установлены, а также категории и группе горючей смеси.</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178"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Кабельные линии и электропроводка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противодымной защиты, автоматического пожаротушения, внутреннего противопожарного водопровода, лифтов для транспортировки подразделений пожарной охраны в зданиях и сооружениях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(часть 2 в ред. Федерального </w:t>
      </w:r>
      <w:hyperlink r:id="rId179"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Кабели от трансформаторных подстанций резервных источников питания до вводно-распределительных устройств должны прокладываться в раздельных огнестойких каналах или иметь огнезащиту.</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Линии электроснабжения помещений зданий и сооружений должны иметь устройства защитного отключения, предотвращающие возникновение пожара. Правила установки и параметры устройств защитного отключения должны учитывать требования пожарной безопасности, установленные в соответствии с настоящим Федеральным законом.</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180"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5. Распределительные щиты должны иметь защиту, исключающую распространение горения за пределы щита из слаботочного отсека в силовой и наоборот.</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181"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lastRenderedPageBreak/>
        <w:t xml:space="preserve">6. Утратил силу. - Федеральный </w:t>
      </w:r>
      <w:hyperlink r:id="rId182" w:history="1">
        <w:r w:rsidRPr="000C00A2">
          <w:rPr>
            <w:rFonts w:ascii="Times New Roman" w:hAnsi="Times New Roman" w:cs="Times New Roman"/>
            <w:color w:val="0000FF"/>
            <w:sz w:val="28"/>
            <w:szCs w:val="28"/>
          </w:rPr>
          <w:t>закон</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7. Горизонтальные и вертикальные каналы для прокладки электрокабелей и проводов в зданиях и сооружениях должны иметь защиту от распространения пожара. В местах прохождения кабельных каналов, коробов, кабелей и проводов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предела огнестойкости данных конструкций.</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183"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8. Кабели, прокладываемые открыто, должны быть не распространяющими горение.</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9. 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имитации отключения основного источника питания. Ресурс работы автономного источника питания должен обеспечивать аварийное освещение на путях эвакуации в течение расчетного времени эвакуации людей в безопасную зону.</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10. Электрооборудование без средств пожаровзрывозащиты не допускается использовать во взрывоопасных, взрывопожароопасных и пожароопасных помещениях зданий и сооружений, не имеющих направленных на исключение опасности появления источника зажигания в горючей среде дополнительных мер защиты.</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184"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11. Утратил силу. - Федеральный </w:t>
      </w:r>
      <w:hyperlink r:id="rId185" w:history="1">
        <w:r w:rsidRPr="000C00A2">
          <w:rPr>
            <w:rFonts w:ascii="Times New Roman" w:hAnsi="Times New Roman" w:cs="Times New Roman"/>
            <w:color w:val="0000FF"/>
            <w:sz w:val="28"/>
            <w:szCs w:val="28"/>
          </w:rPr>
          <w:t>закон</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12. Взрывозащищенное электрооборудование допускается использовать в пожароопасных и непожароопасных помещениях, а во взрывоопасных помещениях - при условии соответствия категории и группы взрывоопасной смеси в помещении виду взрывозащиты электрооборудования.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13. Правила применения электрооборудования в зависимости от степени его взрывопожарной и пожарной опасности в зданиях и сооружениях различного назначения, а также показатели пожарной опасности электрооборудования и методы их определения устанавливаются техническими регламентами для данной продукции, принятыми в соответствии с Федеральным </w:t>
      </w:r>
      <w:hyperlink r:id="rId186" w:history="1">
        <w:r w:rsidRPr="000C00A2">
          <w:rPr>
            <w:rFonts w:ascii="Times New Roman" w:hAnsi="Times New Roman" w:cs="Times New Roman"/>
            <w:color w:val="0000FF"/>
            <w:sz w:val="28"/>
            <w:szCs w:val="28"/>
          </w:rPr>
          <w:t>законом</w:t>
        </w:r>
      </w:hyperlink>
      <w:r w:rsidRPr="000C00A2">
        <w:rPr>
          <w:rFonts w:ascii="Times New Roman" w:hAnsi="Times New Roman" w:cs="Times New Roman"/>
          <w:sz w:val="28"/>
          <w:szCs w:val="28"/>
        </w:rPr>
        <w:t xml:space="preserve"> "О техническом регулировании", для данной продукции и (или) нормативными документами по пожарной безопасности.</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187"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83. Требования к системам автоматического пожаротушения и системам пожарной сигнализации</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Автоматические установки пожаротушения и пожарной сигнализации должны монтироваться в зданиях и сооружениях в соответствии с проектной документацией, разработанной и утвержденной в установленном порядке. Автоматические установки пожаротушения должны быть обеспечены:</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lastRenderedPageBreak/>
        <w:t xml:space="preserve">(в ред. Федерального </w:t>
      </w:r>
      <w:hyperlink r:id="rId188"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расчетным количеством огнетушащего вещества, достаточным для ликвидации пожара в защищаемом помещении, здании или сооружении;</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189"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устройством для контроля работоспособности установки;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устройством для оповещения людей о пожаре, а также дежурного персонала и (или) подразделения пожарной охраны о месте его возникновения;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устройством для задержки подачи газовых и порошковых огнетушащих веществ на время, необходимое для эвакуации людей из помещения пожара;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5) устройством для ручного пуска установки пожаротушения, за исключением установок пожаротушения, оборудованных оросителями (распылителями), оснащенными замками, срабатывающими от воздействия опасных факторов пожара.</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190"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Способ подачи огнетушащего вещества в очаг пожара не должен приводить к увеличению площади пожара вследствие разлива, разбрызгивания или распыления горючих материалов и к выделению горючих и токсичных газов.</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В проектной документации на монтаж автоматических установок пожаротушения должны быть предусмотрены меры по удалению огнетушащего вещества из помещения, здания и сооружения после его подачи.</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191"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Автоматические установки пожаротушения и пожарной сигнализации в зависимости от разработанного при их проектировании алгоритма должны обеспечивать автоматическое обнаружение пожара, подачу управляющих сигналов на технические средства оповещения людей о пожаре и управления эвакуацией людей, приборы управления установками пожаротушения, технические средства управления системой противодымной защиты, инженерным и технологическим оборудованием.</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192"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5. Автоматические установки пожаротушения и пожарной сигнализации должны обеспечивать автоматическое информирование дежурного персонала о возникновении неисправности линий связи между отдельными техническими средствами, входящими в состав установок.</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(часть 5 в ред. Федерального </w:t>
      </w:r>
      <w:hyperlink r:id="rId193"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6. Пожарные извещатели и иные средства обнаружения пожара должны располагаться в защищаемом помещении таким образом, чтобы обеспечить своевременное обнаружение пожара в любой точке этого помещения.</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194"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pBdr>
          <w:bottom w:val="single" w:sz="6" w:space="0" w:color="auto"/>
        </w:pBdr>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В соответствии с Федеральным </w:t>
      </w:r>
      <w:hyperlink r:id="rId195" w:history="1">
        <w:r w:rsidRPr="000C00A2">
          <w:rPr>
            <w:rFonts w:ascii="Times New Roman" w:hAnsi="Times New Roman" w:cs="Times New Roman"/>
            <w:color w:val="0000FF"/>
            <w:sz w:val="28"/>
            <w:szCs w:val="28"/>
          </w:rPr>
          <w:t>законом</w:t>
        </w:r>
      </w:hyperlink>
      <w:r w:rsidRPr="000C00A2">
        <w:rPr>
          <w:rFonts w:ascii="Times New Roman" w:hAnsi="Times New Roman" w:cs="Times New Roman"/>
          <w:sz w:val="28"/>
          <w:szCs w:val="28"/>
        </w:rPr>
        <w:t xml:space="preserve"> от 10.07.2012 N 117-ФЗ с </w:t>
      </w:r>
      <w:hyperlink r:id="rId196" w:history="1">
        <w:r w:rsidRPr="000C00A2">
          <w:rPr>
            <w:rFonts w:ascii="Times New Roman" w:hAnsi="Times New Roman" w:cs="Times New Roman"/>
            <w:color w:val="0000FF"/>
            <w:sz w:val="28"/>
            <w:szCs w:val="28"/>
          </w:rPr>
          <w:t>13 июля 2014 года</w:t>
        </w:r>
      </w:hyperlink>
      <w:r w:rsidRPr="000C00A2">
        <w:rPr>
          <w:rFonts w:ascii="Times New Roman" w:hAnsi="Times New Roman" w:cs="Times New Roman"/>
          <w:sz w:val="28"/>
          <w:szCs w:val="28"/>
        </w:rPr>
        <w:t xml:space="preserve"> часть 7 статьи 83 будет дополнена словами: ", а в зданиях </w:t>
      </w:r>
      <w:r w:rsidRPr="000C00A2">
        <w:rPr>
          <w:rFonts w:ascii="Times New Roman" w:hAnsi="Times New Roman" w:cs="Times New Roman"/>
          <w:sz w:val="28"/>
          <w:szCs w:val="28"/>
        </w:rPr>
        <w:lastRenderedPageBreak/>
        <w:t>классов функциональной пожарной опасности Ф1.1, Ф1.2, Ф4.1, Ф4.2 - с дублированием этих сигналов на пульт подразделения пожарной охраны без участия работников объекта и (или) транслирующей этот сигнал организации".</w:t>
      </w:r>
    </w:p>
    <w:p w:rsidR="000C00A2" w:rsidRPr="000C00A2" w:rsidRDefault="000C00A2">
      <w:pPr>
        <w:pBdr>
          <w:bottom w:val="single" w:sz="6" w:space="0" w:color="auto"/>
        </w:pBdr>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bookmarkStart w:id="10" w:name="Par1281"/>
      <w:bookmarkEnd w:id="10"/>
      <w:r w:rsidRPr="000C00A2">
        <w:rPr>
          <w:rFonts w:ascii="Times New Roman" w:hAnsi="Times New Roman" w:cs="Times New Roman"/>
          <w:sz w:val="28"/>
          <w:szCs w:val="28"/>
        </w:rPr>
        <w:t>7. 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8. Утратил силу. - Федеральный </w:t>
      </w:r>
      <w:hyperlink r:id="rId197" w:history="1">
        <w:r w:rsidRPr="000C00A2">
          <w:rPr>
            <w:rFonts w:ascii="Times New Roman" w:hAnsi="Times New Roman" w:cs="Times New Roman"/>
            <w:color w:val="0000FF"/>
            <w:sz w:val="28"/>
            <w:szCs w:val="28"/>
          </w:rPr>
          <w:t>закон</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9. Ручные пожарные извещатели должны устанавливаться на путях эвакуации в местах, доступных для их включения при возникновении пожара.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10. Требования к проектированию автоматических установок пожаротушения и автоматической пожарной сигнализации устанавливаются настоящим Федеральным законом и (или) нормативными документами по пожарной безопасности.</w:t>
      </w:r>
    </w:p>
    <w:p w:rsidR="000C00A2" w:rsidRPr="000C00A2" w:rsidRDefault="000C00A2">
      <w:pPr>
        <w:ind w:firstLine="540"/>
        <w:rPr>
          <w:rFonts w:ascii="Times New Roman" w:hAnsi="Times New Roman" w:cs="Times New Roman"/>
          <w:sz w:val="28"/>
          <w:szCs w:val="28"/>
        </w:rPr>
      </w:pPr>
    </w:p>
    <w:p w:rsidR="000C00A2" w:rsidRPr="000C00A2" w:rsidRDefault="000C00A2">
      <w:pPr>
        <w:pBdr>
          <w:bottom w:val="single" w:sz="6" w:space="0" w:color="auto"/>
        </w:pBdr>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В соответствии с Федеральным </w:t>
      </w:r>
      <w:hyperlink r:id="rId198" w:history="1">
        <w:r w:rsidRPr="000C00A2">
          <w:rPr>
            <w:rFonts w:ascii="Times New Roman" w:hAnsi="Times New Roman" w:cs="Times New Roman"/>
            <w:color w:val="0000FF"/>
            <w:sz w:val="28"/>
            <w:szCs w:val="28"/>
          </w:rPr>
          <w:t>законом</w:t>
        </w:r>
      </w:hyperlink>
      <w:r w:rsidRPr="000C00A2">
        <w:rPr>
          <w:rFonts w:ascii="Times New Roman" w:hAnsi="Times New Roman" w:cs="Times New Roman"/>
          <w:sz w:val="28"/>
          <w:szCs w:val="28"/>
        </w:rPr>
        <w:t xml:space="preserve"> от 10.07.2012 N 117-ФЗ с </w:t>
      </w:r>
      <w:hyperlink r:id="rId199" w:history="1">
        <w:r w:rsidRPr="000C00A2">
          <w:rPr>
            <w:rFonts w:ascii="Times New Roman" w:hAnsi="Times New Roman" w:cs="Times New Roman"/>
            <w:color w:val="0000FF"/>
            <w:sz w:val="28"/>
            <w:szCs w:val="28"/>
          </w:rPr>
          <w:t>13 июля 2014 года</w:t>
        </w:r>
      </w:hyperlink>
      <w:r w:rsidRPr="000C00A2">
        <w:rPr>
          <w:rFonts w:ascii="Times New Roman" w:hAnsi="Times New Roman" w:cs="Times New Roman"/>
          <w:sz w:val="28"/>
          <w:szCs w:val="28"/>
        </w:rPr>
        <w:t xml:space="preserve"> статья 84 будет дополнена  частью 12 следующего содержания: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"12. Здания медицинских организаций, учреждений социальной защиты населения и учреждений социального обслуживания с пребыванием людей на постоянной основе или стационарном лечении с учетом индивидуальных способностей людей к восприятию сигналов оповещения должны быть дополнительно оборудованы (оснащены) системами (средствами) оповещения о пожаре, в том числе с использованием персональных устройств со световым, звуковым и с вибрационным сигналами оповещения. Такие системы (средства) оповещения должны обеспечивать информирование дежурного персонала о передаче сигнала оповещения и подтверждение его получения каждым оповещаемым.".</w:t>
      </w:r>
    </w:p>
    <w:p w:rsidR="000C00A2" w:rsidRPr="000C00A2" w:rsidRDefault="000C00A2">
      <w:pPr>
        <w:pBdr>
          <w:bottom w:val="single" w:sz="6" w:space="0" w:color="auto"/>
        </w:pBdr>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bookmarkStart w:id="11" w:name="Par1291"/>
      <w:bookmarkEnd w:id="11"/>
      <w:r w:rsidRPr="000C00A2">
        <w:rPr>
          <w:rFonts w:ascii="Times New Roman" w:hAnsi="Times New Roman" w:cs="Times New Roman"/>
          <w:sz w:val="28"/>
          <w:szCs w:val="28"/>
        </w:rPr>
        <w:t xml:space="preserve">Статья 84. </w:t>
      </w:r>
      <w:hyperlink r:id="rId200" w:history="1">
        <w:r w:rsidRPr="000C00A2">
          <w:rPr>
            <w:rFonts w:ascii="Times New Roman" w:hAnsi="Times New Roman" w:cs="Times New Roman"/>
            <w:color w:val="0000FF"/>
            <w:sz w:val="28"/>
            <w:szCs w:val="28"/>
          </w:rPr>
          <w:t>Требования</w:t>
        </w:r>
      </w:hyperlink>
      <w:r w:rsidRPr="000C00A2">
        <w:rPr>
          <w:rFonts w:ascii="Times New Roman" w:hAnsi="Times New Roman" w:cs="Times New Roman"/>
          <w:sz w:val="28"/>
          <w:szCs w:val="28"/>
        </w:rPr>
        <w:t xml:space="preserve"> пожарной безопасности к системам оповещения людей о пожаре и управления эвакуацией людей в зданиях и сооружениях</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201"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Оповещение людей о пожаре, управление эвакуацией людей и обеспечение их безопасной эвакуации при пожаре в зданиях и сооружениях должны осуществляться одним из следующих способов или комбинацией следующих способов:</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202"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подача световых, звуковых и (или) речевых сигналов во все помещения с постоянным или временным пребыванием людей;</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2) трансляция специально разработанных текстов о необходимости </w:t>
      </w:r>
      <w:r w:rsidRPr="000C00A2">
        <w:rPr>
          <w:rFonts w:ascii="Times New Roman" w:hAnsi="Times New Roman" w:cs="Times New Roman"/>
          <w:sz w:val="28"/>
          <w:szCs w:val="28"/>
        </w:rPr>
        <w:lastRenderedPageBreak/>
        <w:t>эвакуации, путях эвакуации, направлении движения и других действиях, обеспечивающих безопасность людей и предотвращение паники при пожаре;</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размещение и обеспечение освещения знаков пожарной безопасности на путях эвакуации в течение нормативного времени;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включение эвакуационного (аварийного) освещения;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5) дистанционное открывание запоров дверей эвакуационных выходов;</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6) обеспечение связью пожарного поста (диспетчерской) с зонами оповещения людей о пожаре;</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7) иные способы, обеспечивающие эвакуацию.</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Информация, передаваемая системами оповещения людей о пожаре и управления эвакуацией людей, должна соответствовать информации, содержащейся в разработанных и размещенных на каждом этаже зданий и сооружений планах эвакуации людей.</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203"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Пожарные оповещатели, устанавливаемые на объекте, должны обеспечивать однозначное информирование людей о пожаре в течение времени эвакуации, а также выдачу дополнительной информации, отсутствие которой может привести к снижению уровня безопасности людей.</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В любой точке защищаемого объекта, где требуется оповещение людей о пожаре,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защищаемого объекта, где требуется оповещение людей о пожаре, обеспечивалась разборчивость передаваемой речевой информации. Световые оповещатели должны обеспечивать контрастное восприятие информации в диапазоне, характерном для защищаемого объекта.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5. При разделении здания и сооружения на зоны оповещения людей о пожаре должна быть разработана специальная очередность оповещения о пожаре людей, находящихся в различных помещениях здания и сооружения.</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204"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6. Размеры зон оповещения, специальная очередность оповещения людей о пожаре и время начала оповещения людей о пожаре в отдельных зонах должны быть определены исходя из условия обеспечения безопасной эвакуации людей при пожаре.</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7. Системы оповещения людей о пожаре и управления эвакуацией людей должны функционировать в течение времени, необходимого для завершения эвакуации людей из здания, сооружения.</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205"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8. Технические средства, используемые для оповещения людей о пожаре и управления эвакуацией людей из здания, сооружения при пожаре, должны быть разработаны с учетом состояния здоровья и возраста эвакуируемых людей.</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206"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9. Звуковые сигналы оповещения людей о пожаре должны отличаться по тональности от звуковых сигналов другого назначения.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lastRenderedPageBreak/>
        <w:t>10. Звуковые и речевые устройства оповещения людей о пожаре не должны иметь разъемных устройств, возможности регулировки уровня громкости и должны быть подключены к электрической сети, а также к другим средствам связи. Коммуникации систем оповещения людей о пожаре и управления эвакуацией людей допускается совмещать с радиотрансляционной сетью здания и сооружения.</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207"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11. Системы оповещения людей о пожаре и управления эвакуацией людей должны быть оборудованы источниками бесперебойного электропитания.</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85. Требования к системам противодымной защиты зданий и сооружений</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208"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В зависимости от объемно-планировочных и конструктивных решений системы приточно-вытяжной противодымной вентиляции зданий и сооружений должны выполняться с естественным или механическим способом побуждения. Независимо от способа побуждения система приточно-вытяжной противодымной вентиляции должна иметь автоматический и дистанционный ручной привод исполнительных механизмов и устройств противодымной вентиляции. Объемно-планировочные решения зданий и сооружений в совокупности с системой противодымной защиты должны обеспечивать предотвращение или ограничение распространения продуктов горения за пределы помещения и (или) пожарного отсека, секции для обеспечения безопасной эвакуации людей.</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209"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2. Утратил силу. - Федеральный </w:t>
      </w:r>
      <w:hyperlink r:id="rId210" w:history="1">
        <w:r w:rsidRPr="000C00A2">
          <w:rPr>
            <w:rFonts w:ascii="Times New Roman" w:hAnsi="Times New Roman" w:cs="Times New Roman"/>
            <w:color w:val="0000FF"/>
            <w:sz w:val="28"/>
            <w:szCs w:val="28"/>
          </w:rPr>
          <w:t>закон</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Использование приточной вентиляции для вытеснения продуктов горения за пределы зданий и сооружений без устройства естественной или механической вытяжной противодымной вентиляции не допускается. Не допускается устройство общих систем для защиты помещений с различными классами функциональной пожарной опасности.</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211"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4 - 5. Утратили силу. - Федеральный </w:t>
      </w:r>
      <w:hyperlink r:id="rId212" w:history="1">
        <w:r w:rsidRPr="000C00A2">
          <w:rPr>
            <w:rFonts w:ascii="Times New Roman" w:hAnsi="Times New Roman" w:cs="Times New Roman"/>
            <w:color w:val="0000FF"/>
            <w:sz w:val="28"/>
            <w:szCs w:val="28"/>
          </w:rPr>
          <w:t>закон</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6. Конструктивное исполнение и характеристики элементов противодымной защиты зданий и сооружений в зависимости от целей противодымной защиты должны обеспечивать исправную работу систем приточно-вытяжной противодымной вентиляции в течение времени, необходимого для эвакуации людей в безопасную зону, или в течение всей продолжительности пожара.</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213"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7. Автоматический привод исполнительных механизмов и устройств систем приточно-вытяжной противодымной вентиляции зданий и </w:t>
      </w:r>
      <w:r w:rsidRPr="000C00A2">
        <w:rPr>
          <w:rFonts w:ascii="Times New Roman" w:hAnsi="Times New Roman" w:cs="Times New Roman"/>
          <w:sz w:val="28"/>
          <w:szCs w:val="28"/>
        </w:rPr>
        <w:lastRenderedPageBreak/>
        <w:t>сооружений должен осуществляться при срабатывании автоматических установок пожаротушения и (или) пожарной сигнализации.</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214"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8. Дистанционный ручной привод исполнительных механизмов и устройств систем приточно-вытяжной противодымной вентиляции зданий и сооружений должен осуществляться от пусковых элементов, расположенных у эвакуационных выходов и в помещениях пожарных постов или в помещениях диспетчерского персонала.</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215"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9. При включении систем приточно-вытяжной противодымной вентиляции зданий и сооружений при пожаре должно осуществляться обязательное отключение систем общеобменной и технологической вентиляции и кондиционирования воздуха (за исключением систем, обеспечивающих технологическую безопасность объектов).</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216"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10. Одновременная работа автоматических установок аэрозольного, порошкового или газового пожаротушения и систем противодымной вентиляции в помещении пожара не допускается.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11. Необходимость установки систем приточно-вытяжной противодымной вентиляции, а также требования к составу, конструктивному исполнению, пожарно-техническим характеристикам, особенностям использования и последовательности включения элементов систем приточно-вытяжной противодымной вентиляции зданий и сооружений определяются в зависимости от их функционального назначения и объемно-планировочных и конструктивных решений.</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(часть 11 в ред. Федерального </w:t>
      </w:r>
      <w:hyperlink r:id="rId217"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86. Требования к внутреннему противопожарному водоснабжению</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Внутренний противопожарный водопровод должен обеспечивать нормативный расход воды для тушения пожаров в зданиях и сооружениях.</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218"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Внутренний противопожарный водопровод оборудуется внутренними пожарными кранами в количестве, обеспечивающем достижение целей пожаротушения.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3. </w:t>
      </w:r>
      <w:hyperlink r:id="rId219" w:history="1">
        <w:r w:rsidRPr="000C00A2">
          <w:rPr>
            <w:rFonts w:ascii="Times New Roman" w:hAnsi="Times New Roman" w:cs="Times New Roman"/>
            <w:color w:val="0000FF"/>
            <w:sz w:val="28"/>
            <w:szCs w:val="28"/>
          </w:rPr>
          <w:t>Требования</w:t>
        </w:r>
      </w:hyperlink>
      <w:r w:rsidRPr="000C00A2">
        <w:rPr>
          <w:rFonts w:ascii="Times New Roman" w:hAnsi="Times New Roman" w:cs="Times New Roman"/>
          <w:sz w:val="28"/>
          <w:szCs w:val="28"/>
        </w:rPr>
        <w:t xml:space="preserve"> к внутреннему противопожарному водопроводу устанавливаются нормативными документами по пожарной безопасности.</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bookmarkStart w:id="12" w:name="Par1365"/>
      <w:bookmarkEnd w:id="12"/>
      <w:r w:rsidRPr="000C00A2">
        <w:rPr>
          <w:rFonts w:ascii="Times New Roman" w:hAnsi="Times New Roman" w:cs="Times New Roman"/>
          <w:sz w:val="28"/>
          <w:szCs w:val="28"/>
        </w:rPr>
        <w:t>Статья 87. Требования к огнестойкости и пожарной опасности зданий, сооружений и пожарных отсеков</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220"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1. Степень огнестойкости зданий, сооружений и пожарных отсеков должна устанавливаться в зависимости от их этажности, класса </w:t>
      </w:r>
      <w:r w:rsidRPr="000C00A2">
        <w:rPr>
          <w:rFonts w:ascii="Times New Roman" w:hAnsi="Times New Roman" w:cs="Times New Roman"/>
          <w:sz w:val="28"/>
          <w:szCs w:val="28"/>
        </w:rPr>
        <w:lastRenderedPageBreak/>
        <w:t>функциональной пожарной опасности, площади пожарного отсека и пожарной опасности происходящих в них технологических процессов.</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221"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2. Пределы огнестойкости строительных конструкций должны соответствовать принятой степени огнестойкости зданий, сооружений и пожарных отсеков. Соответствие степени огнестойкости зданий, сооружений и пожарных отсеков и предела огнестойкости применяемых в них строительных конструкций приведено в </w:t>
      </w:r>
      <w:hyperlink w:anchor="Par3392" w:history="1">
        <w:r w:rsidRPr="000C00A2">
          <w:rPr>
            <w:rFonts w:ascii="Times New Roman" w:hAnsi="Times New Roman" w:cs="Times New Roman"/>
            <w:color w:val="0000FF"/>
            <w:sz w:val="28"/>
            <w:szCs w:val="28"/>
          </w:rPr>
          <w:t>таблице 21</w:t>
        </w:r>
      </w:hyperlink>
      <w:r w:rsidRPr="000C00A2">
        <w:rPr>
          <w:rFonts w:ascii="Times New Roman" w:hAnsi="Times New Roman" w:cs="Times New Roman"/>
          <w:sz w:val="28"/>
          <w:szCs w:val="28"/>
        </w:rPr>
        <w:t xml:space="preserve"> приложения к настоящему Федеральному закону.</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222"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Пределы огнестойкости заполнения проемов (дверей, ворот, окон и люков), а также фонарей, в том числе зенитных, и других светопрозрачных участков настилов покрытий не нормируются, за исключением заполнения проемов в противопожарных преградах.</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На незадымляемых лестничных клетках типа Н1 допускается предусматривать лестничные площадки и марши с пределом огнестойкости R15 класса пожарной опасности К0.</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5. Класс конструктивной пожарной опасности зданий, сооружений и пожарных отсеков должен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223"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6. Класс пожарной опасности строительных конструкций должен соответствовать принятому классу конструктивной пожарной опасности зданий, сооружений и пожарных отсеков. Соответствие класса конструктивной пожарной опасности зданий, сооружений и пожарных отсеков классу пожарной опасности применяемых в них строительных конструкций приведено в </w:t>
      </w:r>
      <w:hyperlink w:anchor="Par3435" w:history="1">
        <w:r w:rsidRPr="000C00A2">
          <w:rPr>
            <w:rFonts w:ascii="Times New Roman" w:hAnsi="Times New Roman" w:cs="Times New Roman"/>
            <w:color w:val="0000FF"/>
            <w:sz w:val="28"/>
            <w:szCs w:val="28"/>
          </w:rPr>
          <w:t>таблице 22</w:t>
        </w:r>
      </w:hyperlink>
      <w:r w:rsidRPr="000C00A2">
        <w:rPr>
          <w:rFonts w:ascii="Times New Roman" w:hAnsi="Times New Roman" w:cs="Times New Roman"/>
          <w:sz w:val="28"/>
          <w:szCs w:val="28"/>
        </w:rPr>
        <w:t xml:space="preserve"> приложения к настоящему Федеральному закону.</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224"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7. Пожарная опасность заполнения проемов в ограждающих конструкциях зданий, сооружений (дверей, ворот, окон и люков) не нормируется, за исключением проемов в противопожарных преградах.</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225"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8. Для зданий и сооружений класса функциональной пожарной опасности Ф1.1 должны применяться системы наружного утепления класса пожарной опасности К0.</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226"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9. Пределы огнестойкости и классы пожарной опасности строительных конструкций должны определяться в условиях стандартных испытаний по методикам, установленным нормативными документами по пожарной безопасности.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10. Пределы огнестойкости и классы пожарной опасности строительных конструкций, аналогичных по форме, материалам, конструктивному исполнению строительным конструкциям, прошедшим огневые испытания, </w:t>
      </w:r>
      <w:r w:rsidRPr="000C00A2">
        <w:rPr>
          <w:rFonts w:ascii="Times New Roman" w:hAnsi="Times New Roman" w:cs="Times New Roman"/>
          <w:sz w:val="28"/>
          <w:szCs w:val="28"/>
        </w:rPr>
        <w:lastRenderedPageBreak/>
        <w:t>могут определяться расчетно-аналитическим методом, установленным нормативными документами по пожарной безопасности.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11. В зданиях и сооружениях I - III степеней огнестойкости, кроме малоэтажных жилых домов (до трех этажей включительно), отвечающих требованиям законодательства Российской Федерации о градостроительной деятельности, не допускается выполнять отделку внешних поверхностей наружных стен из материалов групп горючести Г2 - Г4, а фасадные системы не должны распространять горение.</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(часть 11 введена Федеральным </w:t>
      </w:r>
      <w:hyperlink r:id="rId227" w:history="1">
        <w:r w:rsidRPr="000C00A2">
          <w:rPr>
            <w:rFonts w:ascii="Times New Roman" w:hAnsi="Times New Roman" w:cs="Times New Roman"/>
            <w:color w:val="0000FF"/>
            <w:sz w:val="28"/>
            <w:szCs w:val="28"/>
          </w:rPr>
          <w:t>законом</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bookmarkStart w:id="13" w:name="Par1394"/>
      <w:bookmarkEnd w:id="13"/>
      <w:r w:rsidRPr="000C00A2">
        <w:rPr>
          <w:rFonts w:ascii="Times New Roman" w:hAnsi="Times New Roman" w:cs="Times New Roman"/>
          <w:sz w:val="28"/>
          <w:szCs w:val="28"/>
        </w:rPr>
        <w:t>Статья 88. Требования к ограничению распространения пожара в зданиях, сооружениях, пожарных отсеках</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228"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Части зданий, сооружений, пожарных отсеков, а также помещения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 Требования к таким ограждающим конструкциям и типам противопожарных преград устанавливаются с учетом классов функциональной пожарной опасности помещений, величины пожарной нагрузки, степени огнестойкости и класса конструктивной пожарной опасности здания, сооружения, пожарного отсека.</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229"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2. Пределы огнестойкости и типы строительных конструкций, выполняющих функции противопожарных преград, соответствующие им типы заполнения проемов и тамбур-шлюзов приведены в </w:t>
      </w:r>
      <w:hyperlink w:anchor="Par3468" w:history="1">
        <w:r w:rsidRPr="000C00A2">
          <w:rPr>
            <w:rFonts w:ascii="Times New Roman" w:hAnsi="Times New Roman" w:cs="Times New Roman"/>
            <w:color w:val="0000FF"/>
            <w:sz w:val="28"/>
            <w:szCs w:val="28"/>
          </w:rPr>
          <w:t>таблице 23</w:t>
        </w:r>
      </w:hyperlink>
      <w:r w:rsidRPr="000C00A2">
        <w:rPr>
          <w:rFonts w:ascii="Times New Roman" w:hAnsi="Times New Roman" w:cs="Times New Roman"/>
          <w:sz w:val="28"/>
          <w:szCs w:val="28"/>
        </w:rPr>
        <w:t xml:space="preserve"> приложения к настоящему Федеральному закону.</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3. Пределы огнестойкости для соответствующих типов заполнения проемов в противопожарных преградах приведены в </w:t>
      </w:r>
      <w:hyperlink w:anchor="Par3501" w:history="1">
        <w:r w:rsidRPr="000C00A2">
          <w:rPr>
            <w:rFonts w:ascii="Times New Roman" w:hAnsi="Times New Roman" w:cs="Times New Roman"/>
            <w:color w:val="0000FF"/>
            <w:sz w:val="28"/>
            <w:szCs w:val="28"/>
          </w:rPr>
          <w:t>таблице 24</w:t>
        </w:r>
      </w:hyperlink>
      <w:r w:rsidRPr="000C00A2">
        <w:rPr>
          <w:rFonts w:ascii="Times New Roman" w:hAnsi="Times New Roman" w:cs="Times New Roman"/>
          <w:sz w:val="28"/>
          <w:szCs w:val="28"/>
        </w:rPr>
        <w:t xml:space="preserve"> приложения к настоящему Федеральному закону.</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4. Требования к элементам тамбур-шлюзов различных типов приведены в </w:t>
      </w:r>
      <w:hyperlink w:anchor="Par3554" w:history="1">
        <w:r w:rsidRPr="000C00A2">
          <w:rPr>
            <w:rFonts w:ascii="Times New Roman" w:hAnsi="Times New Roman" w:cs="Times New Roman"/>
            <w:color w:val="0000FF"/>
            <w:sz w:val="28"/>
            <w:szCs w:val="28"/>
          </w:rPr>
          <w:t>таблице 25</w:t>
        </w:r>
      </w:hyperlink>
      <w:r w:rsidRPr="000C00A2">
        <w:rPr>
          <w:rFonts w:ascii="Times New Roman" w:hAnsi="Times New Roman" w:cs="Times New Roman"/>
          <w:sz w:val="28"/>
          <w:szCs w:val="28"/>
        </w:rPr>
        <w:t xml:space="preserve"> приложения к настоящему Федеральному закону.</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5. Противопожарные стены должны возводиться на всю высоту здания или сооружения либо до противопожарных перекрытий 1-го типа и обеспечивать нераспространение пожара в смежный пожарный отсек, в том числе при одностороннем обрушении конструкций здания или сооружения со стороны очага пожара.</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230"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6. Места сопряжения противопожарных стен, перекрытий и перегородок с другими ограждающими конструкциями здания, сооружения, пожарного отсека должны иметь предел огнестойкости не менее предела огнестойкости сопрягаемых преград.</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231"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7. Конструктивное исполнение мест сопряжения противопожарных стен </w:t>
      </w:r>
      <w:r w:rsidRPr="000C00A2">
        <w:rPr>
          <w:rFonts w:ascii="Times New Roman" w:hAnsi="Times New Roman" w:cs="Times New Roman"/>
          <w:sz w:val="28"/>
          <w:szCs w:val="28"/>
        </w:rPr>
        <w:lastRenderedPageBreak/>
        <w:t>с другими стенами зданий и сооружений должно исключать возможность распространения пожара в обход этих преград.</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232"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8. Окна в противопожарных преградах должны быть неоткрывающимися, а противопожарные двери и ворота должны иметь устройства для самозакрывания. Противопожарные двери, ворота, шторы, люки и клапаны,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9. Общая площадь проемов в противопожарных преградах не должна превышать 25 процентов их площади.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10. В противопожарных преградах, отделяющих помещения категорий А и Б от помещений других категорий, коридоров, лестничных клеток и лифтовых холлов, должны быть предусмотрены тамбур-шлюзы с постоянным подпором воздуха. Устройство общих тамбур-шлюзов для двух и более смежных помещений категорий А и Б не допускается.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11. При невозможности устройства тамбур-шлюзов в противопожарных преградах, отделяющих помещения категорий А и Б от других помещений, или противопожарных дверей, ворот, штор, люков и клапанов в противопожарных преградах, отделяющих помещения категории В от других помещений, следует предусматривать комплекс мероприятий по предотвращению распространения пожара на смежные этажи и в смежные помещения.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12. В проемах противопожарных преград, которые не могут закрываться противопожарными дверями или воротами, для сообщения между смежными помещениями категории В или Г и помещениями категории Д должно быть предусмотрено устройство открытых тамбуров, оборудованных установками автоматического пожаротушения, или должны быть установлены вместо дверей и ворот противопожарные шторы, экраны. Ограждающие конструкции этих тамбуров должны быть противопожарными.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13. Противопожарные двери, ворота, люки и клапаны должны обеспечивать нормативное значение пределов огнестойкости этих конструкций. Противопожарные шторы и экраны должны выполняться из материалов группы горючести НГ.</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14. Не допускается пересекать противопожарные стены и перекрытия 1-го типа каналами, шахтами и трубопроводами для транспортирования горючих газов, пылевоздушных смесей, жидкостей, иных веществ и материалов. В местах пересечения таких противопожарных преград каналами, шахтами и трубопроводами для транспортирования веществ и материалов, отличных от вышеуказанных, за исключением каналов систем противодымной защиты, следует предусматривать автоматические устройства, предотвращающие распространение продуктов горения по каналам, шахтам и трубопроводам.</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15. Ограждающие конструкции лифтовых шахт расположенных вне лестничной клетки и помещений машинных отделений лифтов (кроме </w:t>
      </w:r>
      <w:r w:rsidRPr="000C00A2">
        <w:rPr>
          <w:rFonts w:ascii="Times New Roman" w:hAnsi="Times New Roman" w:cs="Times New Roman"/>
          <w:sz w:val="28"/>
          <w:szCs w:val="28"/>
        </w:rPr>
        <w:lastRenderedPageBreak/>
        <w:t>расположенных на кровле), а также каналов и шахт для прокладки коммуникаций должны соответствовать требованиям, предъявляемым к противопожарным перегородкам 1-го типа и перекрытиям 3-го типа. Предел огнестойкости ограждающих конструкций между шахтой лифта и машинным отделением лифта не нормируется.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16. Дверные проемы в ограждениях лифтовых шахт с выходами из них в коридоры и другие помещения, кроме лестничных клеток, должны защищаться противопожарными дверями с пределом огнестойкости не менее EI 30 или экранами из негорючих материалов с пределом огнестойкости не менее EI 45, автоматически закрывающими дверные проемы лифтовых шахт при пожаре, либо лифтовые шахты в зданиях и сооружениях должны отделяться от коридоров, лестничных клеток и других помещений тамбурами или холлами с противопожарными перегородками 1-го типа и перекрытиями 3-го типа.</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233"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17. В зданиях и сооружениях высотой 28 метров и более шахты лифтов, не имеющие у выхода из них тамбур-шлюзов с избыточным давлением воздуха или лифтовых холлов с подпором воздуха при пожаре, должны быть оборудованы системой создания избыточного давления воздуха в шахте лифта.</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(часть 17 в ред. Федерального </w:t>
      </w:r>
      <w:hyperlink r:id="rId234"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18. Утратил силу. - Федеральный </w:t>
      </w:r>
      <w:hyperlink r:id="rId235" w:history="1">
        <w:r w:rsidRPr="000C00A2">
          <w:rPr>
            <w:rFonts w:ascii="Times New Roman" w:hAnsi="Times New Roman" w:cs="Times New Roman"/>
            <w:color w:val="0000FF"/>
            <w:sz w:val="28"/>
            <w:szCs w:val="28"/>
          </w:rPr>
          <w:t>закон</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19. Объемно-планировочные решения и конструктивное исполнение лестниц и лестничных клеток должны обеспечивать безопасную эвакуацию людей из зданий, сооружений при пожаре и препятствовать распространению пожара между этажами.</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236"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20. В подземных этажах зданий и сооружений вход в лифт должен осуществляться через тамбур-шлюзы 1-го типа с избыточным давлением воздуха при пожаре.</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237"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 xml:space="preserve">Статья 89. </w:t>
      </w:r>
      <w:hyperlink r:id="rId238" w:history="1">
        <w:r w:rsidRPr="000C00A2">
          <w:rPr>
            <w:rFonts w:ascii="Times New Roman" w:hAnsi="Times New Roman" w:cs="Times New Roman"/>
            <w:color w:val="0000FF"/>
            <w:sz w:val="28"/>
            <w:szCs w:val="28"/>
          </w:rPr>
          <w:t>Требования</w:t>
        </w:r>
      </w:hyperlink>
      <w:r w:rsidRPr="000C00A2">
        <w:rPr>
          <w:rFonts w:ascii="Times New Roman" w:hAnsi="Times New Roman" w:cs="Times New Roman"/>
          <w:sz w:val="28"/>
          <w:szCs w:val="28"/>
        </w:rPr>
        <w:t xml:space="preserve"> пожарной безопасности к эвакуационным путям, эвакуационным и аварийным выходам</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bookmarkStart w:id="14" w:name="Par1438"/>
      <w:bookmarkEnd w:id="14"/>
      <w:r w:rsidRPr="000C00A2">
        <w:rPr>
          <w:rFonts w:ascii="Times New Roman" w:hAnsi="Times New Roman" w:cs="Times New Roman"/>
          <w:sz w:val="28"/>
          <w:szCs w:val="28"/>
        </w:rPr>
        <w:t>1. Эвакуационные пути в зданиях и сооружениях и выходы из зданий и сооружений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239"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bookmarkStart w:id="15" w:name="Par1441"/>
      <w:bookmarkEnd w:id="15"/>
      <w:r w:rsidRPr="000C00A2">
        <w:rPr>
          <w:rFonts w:ascii="Times New Roman" w:hAnsi="Times New Roman" w:cs="Times New Roman"/>
          <w:sz w:val="28"/>
          <w:szCs w:val="28"/>
        </w:rPr>
        <w:t xml:space="preserve">2. Размещение помещений с массовым пребыванием людей, в том числе детей и групп населения с ограниченными возможностями передвижения, и применение пожароопасных строительных материалов в конструктивных элементах путей эвакуации должны определяться техническими регламентами, принятыми в соответствии с Федеральным </w:t>
      </w:r>
      <w:hyperlink r:id="rId240" w:history="1">
        <w:r w:rsidRPr="000C00A2">
          <w:rPr>
            <w:rFonts w:ascii="Times New Roman" w:hAnsi="Times New Roman" w:cs="Times New Roman"/>
            <w:color w:val="0000FF"/>
            <w:sz w:val="28"/>
            <w:szCs w:val="28"/>
          </w:rPr>
          <w:t>законом</w:t>
        </w:r>
      </w:hyperlink>
      <w:r w:rsidRPr="000C00A2">
        <w:rPr>
          <w:rFonts w:ascii="Times New Roman" w:hAnsi="Times New Roman" w:cs="Times New Roman"/>
          <w:sz w:val="28"/>
          <w:szCs w:val="28"/>
        </w:rPr>
        <w:t xml:space="preserve"> "О </w:t>
      </w:r>
      <w:r w:rsidRPr="000C00A2">
        <w:rPr>
          <w:rFonts w:ascii="Times New Roman" w:hAnsi="Times New Roman" w:cs="Times New Roman"/>
          <w:sz w:val="28"/>
          <w:szCs w:val="28"/>
        </w:rPr>
        <w:lastRenderedPageBreak/>
        <w:t>техническом регулировании".</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(часть 2 в ред. Федерального </w:t>
      </w:r>
      <w:hyperlink r:id="rId241"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bookmarkStart w:id="16" w:name="Par1444"/>
      <w:bookmarkEnd w:id="16"/>
      <w:r w:rsidRPr="000C00A2">
        <w:rPr>
          <w:rFonts w:ascii="Times New Roman" w:hAnsi="Times New Roman" w:cs="Times New Roman"/>
          <w:sz w:val="28"/>
          <w:szCs w:val="28"/>
        </w:rPr>
        <w:t>3. К эвакуационным выходам из зданий и сооружений относятся выходы, которые ведут:</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242"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из помещений первого этажа наружу:</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а) непосредственно;</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б) через коридор;</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в) через вестибюль (фойе);</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г) через лестничную клетку;</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д) через коридор и вестибюль (фойе);</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е) через коридор, рекреационную площадку и лестничную клетку;</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из помещений любого этажа, кроме первого:</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а) непосредственно на лестничную клетку или на лестницу 3-го типа;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б) в коридор, ведущий непосредственно на лестничную клетку или на лестницу 3-го типа;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в) в холл (фойе), имеющий выход непосредственно на лестничную клетку или на лестницу 3-го типа;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г) на эксплуатируемую кровлю или на специально оборудованный участок кровли, ведущий на лестницу 3-го типа;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3) в соседнее помещение (кроме помещения класса Ф5 категорий А и Б), расположенное на том же этаже и обеспеченное выходами, указанными в </w:t>
      </w:r>
      <w:hyperlink w:anchor="Par1438" w:history="1">
        <w:r w:rsidRPr="000C00A2">
          <w:rPr>
            <w:rFonts w:ascii="Times New Roman" w:hAnsi="Times New Roman" w:cs="Times New Roman"/>
            <w:color w:val="0000FF"/>
            <w:sz w:val="28"/>
            <w:szCs w:val="28"/>
          </w:rPr>
          <w:t>пунктах 1</w:t>
        </w:r>
      </w:hyperlink>
      <w:r w:rsidRPr="000C00A2">
        <w:rPr>
          <w:rFonts w:ascii="Times New Roman" w:hAnsi="Times New Roman" w:cs="Times New Roman"/>
          <w:sz w:val="28"/>
          <w:szCs w:val="28"/>
        </w:rPr>
        <w:t xml:space="preserve"> и </w:t>
      </w:r>
      <w:hyperlink w:anchor="Par1441" w:history="1">
        <w:r w:rsidRPr="000C00A2">
          <w:rPr>
            <w:rFonts w:ascii="Times New Roman" w:hAnsi="Times New Roman" w:cs="Times New Roman"/>
            <w:color w:val="0000FF"/>
            <w:sz w:val="28"/>
            <w:szCs w:val="28"/>
          </w:rPr>
          <w:t>2 настоящей части</w:t>
        </w:r>
      </w:hyperlink>
      <w:r w:rsidRPr="000C00A2">
        <w:rPr>
          <w:rFonts w:ascii="Times New Roman" w:hAnsi="Times New Roman" w:cs="Times New Roman"/>
          <w:sz w:val="28"/>
          <w:szCs w:val="28"/>
        </w:rPr>
        <w:t>. Выход из технических помещений без постоянных рабочих мест в помещения категорий А и Б считается эвакуационным, если в технических помещениях размещается оборудование по обслуживанию этих пожароопасных помещений.</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Эвакуационные выходы из подвальных этажей следует предусматривать таким образом, чтобы они вели непосредственно наружу и были обособленными от общих лестничных клеток здания, сооружения, за исключением случаев, установленных настоящим Федеральным законом.</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243"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bookmarkStart w:id="17" w:name="Par1463"/>
      <w:bookmarkEnd w:id="17"/>
      <w:r w:rsidRPr="000C00A2">
        <w:rPr>
          <w:rFonts w:ascii="Times New Roman" w:hAnsi="Times New Roman" w:cs="Times New Roman"/>
          <w:sz w:val="28"/>
          <w:szCs w:val="28"/>
        </w:rPr>
        <w:t>5. Эвакуационными выходами считаются также:</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выходы из подвалов через общие лестничные клетки в тамбур с обособленным выходом наружу, отделенным от остальной части лестничной клетки глухой противопожарной перегородкой 1-го типа, расположенной между лестничными маршами от пола подвала до промежуточной площадки лестничных маршей между первым и вторым этажами;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выходы из подвальных этажей с помещениями категорий В4, Г и Д в помещения категорий В4, Г и Д и вестибюль, расположенные на первом этаже зданий класса Ф5;</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244"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выходы из фойе, гардеробных, курительных и санитарных помещений, размещенных в подвальных или цокольных этажах зданий классов Ф2, Ф3 и Ф4, в вестибюль первого этажа по отдельным лестницам 2-го типа;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lastRenderedPageBreak/>
        <w:t>4) выходы из помещений непосредственно на лестницу 2-го типа, в коридор или холл (фойе, вестибюль), ведущие на такую лестницу, при условии соблюдения ограничений, установленных нормативными документами по пожарной безопасности;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5) распашные двери в воротах, предназначенных для въезда (выезда) железнодорожного и автомобильного транспорта.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6. Утратил силу. - Федеральный </w:t>
      </w:r>
      <w:hyperlink r:id="rId245" w:history="1">
        <w:r w:rsidRPr="000C00A2">
          <w:rPr>
            <w:rFonts w:ascii="Times New Roman" w:hAnsi="Times New Roman" w:cs="Times New Roman"/>
            <w:color w:val="0000FF"/>
            <w:sz w:val="28"/>
            <w:szCs w:val="28"/>
          </w:rPr>
          <w:t>закон</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7. В проемах эвакуационных выходов запрещается устанавливать раздвижные и подъемно-опускные двери, вращающиеся двери, турникеты и другие предметы, препятствующие свободному проходу людей.</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8. Количество и ширина эвакуационных выходов из помещений с этажей и из зданий определяются в зависимости от максимально возможного числа эвакуируемых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9. Утратил силу. - Федеральный </w:t>
      </w:r>
      <w:hyperlink r:id="rId246" w:history="1">
        <w:r w:rsidRPr="000C00A2">
          <w:rPr>
            <w:rFonts w:ascii="Times New Roman" w:hAnsi="Times New Roman" w:cs="Times New Roman"/>
            <w:color w:val="0000FF"/>
            <w:sz w:val="28"/>
            <w:szCs w:val="28"/>
          </w:rPr>
          <w:t>закон</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10. Число эвакуационных выходов из помещения должно устанавливаться в зависимости от предельно допустимого расстояния от наиболее удаленной точки (рабочего места) до ближайшего эвакуационного выхода.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11. Число эвакуационных выходов из здания и сооружения должно быть не менее числа эвакуационных выходов с любого этажа здания и сооружения.</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247"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12. Предельно допустимое расстояние от наиболее удаленной точки помещения (для зданий и сооружений класса Ф5 - от наиболее удаленного рабочего места)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помещения, здания и сооружения по взрывопожарной и пожарной опасности, численности эвакуируемых, геометрических параметров помещений и эвакуационных путей, класса конструктивной пожарной опасности и степени огнестойкости здания и сооружения.</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248"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13. Длину пути эвакуации по лестнице 2-го типа в помещении следует определять равной ее утроенной высоте.</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14. Эвакуационные пути (за исключением эвакуационных путей подземных сооружений метрополитена, горнодобывающих предприятий, шахт) не должны включать лифты, эскалаторы, а также участки, ведущие:</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249"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через коридоры с выходами из лифтовых шахт, через лифтовые холлы и тамбуры перед лифтами, если ограждающие конструкции шахт лифтов, включая двери шахт лифтов, не отвечают требованиям, предъявляемым к противопожарным преградам;</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2) через лестничные клетки, если площадка лестничной клетки является </w:t>
      </w:r>
      <w:r w:rsidRPr="000C00A2">
        <w:rPr>
          <w:rFonts w:ascii="Times New Roman" w:hAnsi="Times New Roman" w:cs="Times New Roman"/>
          <w:sz w:val="28"/>
          <w:szCs w:val="28"/>
        </w:rPr>
        <w:lastRenderedPageBreak/>
        <w:t>частью коридора, а также через помещение, в котором расположена лестница 2-го типа, не являющаяся эвакуационной;</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по кровле зданий и сооружений, за исключением эксплуатируемой кровли или специально оборудованного участка кровли, аналогичного эксплуатируемой кровле по конструкции;</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250"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по лестницам 2-го типа, соединяющим более двух этажей (ярусов), а также ведущим из подвалов и с цокольных этажей;</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5) по лестницам и лестничным клеткам для сообщения между подземными и надземными этажами, за исключением случаев, указанных в </w:t>
      </w:r>
      <w:hyperlink w:anchor="Par1444" w:history="1">
        <w:r w:rsidRPr="000C00A2">
          <w:rPr>
            <w:rFonts w:ascii="Times New Roman" w:hAnsi="Times New Roman" w:cs="Times New Roman"/>
            <w:color w:val="0000FF"/>
            <w:sz w:val="28"/>
            <w:szCs w:val="28"/>
          </w:rPr>
          <w:t>частях 3</w:t>
        </w:r>
      </w:hyperlink>
      <w:r w:rsidRPr="000C00A2">
        <w:rPr>
          <w:rFonts w:ascii="Times New Roman" w:hAnsi="Times New Roman" w:cs="Times New Roman"/>
          <w:sz w:val="28"/>
          <w:szCs w:val="28"/>
        </w:rPr>
        <w:t xml:space="preserve"> - </w:t>
      </w:r>
      <w:hyperlink w:anchor="Par1463" w:history="1">
        <w:r w:rsidRPr="000C00A2">
          <w:rPr>
            <w:rFonts w:ascii="Times New Roman" w:hAnsi="Times New Roman" w:cs="Times New Roman"/>
            <w:color w:val="0000FF"/>
            <w:sz w:val="28"/>
            <w:szCs w:val="28"/>
          </w:rPr>
          <w:t>5 настоящей статьи</w:t>
        </w:r>
      </w:hyperlink>
      <w:r w:rsidRPr="000C00A2">
        <w:rPr>
          <w:rFonts w:ascii="Times New Roman" w:hAnsi="Times New Roman" w:cs="Times New Roman"/>
          <w:sz w:val="28"/>
          <w:szCs w:val="28"/>
        </w:rPr>
        <w:t>.</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15. Для эвакуации со всех этажей зданий групп населения с ограниченными возможностями передвижения допускается предусматривать на этажах вблизи лифтов, предназначенных для групп населения с ограниченными возможностями передвижения, и (или) на лестничных клетках устройство безопасных зон, в которых они могут находиться до прибытия спасательных подразделений. При этом к указанным лифтам предъявляются такие же требования, как к лифтам для транспортировки подразделений пожарной охраны. Такие лифты могут использоваться для спасения групп населения с ограниченными возможностями передвижения во время пожара.</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(часть 15 введена Федеральным </w:t>
      </w:r>
      <w:hyperlink r:id="rId251" w:history="1">
        <w:r w:rsidRPr="000C00A2">
          <w:rPr>
            <w:rFonts w:ascii="Times New Roman" w:hAnsi="Times New Roman" w:cs="Times New Roman"/>
            <w:color w:val="0000FF"/>
            <w:sz w:val="28"/>
            <w:szCs w:val="28"/>
          </w:rPr>
          <w:t>законом</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90. Обеспечение деятельности пожарных подразделений</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Для зданий и сооружений должно быть обеспечено устройство:</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252"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пожарных проездов и подъездных путей к зданиям и сооружениям для пожарной техники, специальных или совмещенных с функциональными проездами и подъездами;</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253"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средств подъема личного состава подразделений пожарной охраны и пожарной техники на этажи и на кровлю зданий и сооружений;</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254"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противопожарного водопровода, в том числе совмещенного с хозяйственным или специального, сухотрубов и пожарных емкостей (резервуаров);</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4) - 5) утратили силу. - Федеральный </w:t>
      </w:r>
      <w:hyperlink r:id="rId255" w:history="1">
        <w:r w:rsidRPr="000C00A2">
          <w:rPr>
            <w:rFonts w:ascii="Times New Roman" w:hAnsi="Times New Roman" w:cs="Times New Roman"/>
            <w:color w:val="0000FF"/>
            <w:sz w:val="28"/>
            <w:szCs w:val="28"/>
          </w:rPr>
          <w:t>закон</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В зданиях и сооружениях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256"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3 - 17. Утратили силу. - Федеральный </w:t>
      </w:r>
      <w:hyperlink r:id="rId257" w:history="1">
        <w:r w:rsidRPr="000C00A2">
          <w:rPr>
            <w:rFonts w:ascii="Times New Roman" w:hAnsi="Times New Roman" w:cs="Times New Roman"/>
            <w:color w:val="0000FF"/>
            <w:sz w:val="28"/>
            <w:szCs w:val="28"/>
          </w:rPr>
          <w:t>закон</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91. Оснащение помещений, зданий и сооружений,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пожаротушения</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258"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Помещения, здания и сооружения, в которых предусмотрена система оповещения и управления эвакуацией людей при пожаре, оборудуются автоматическими установками пожарной сигнализации и (или) пожаротушения в соответствии с уровнем пожарной опасности помещений, зданий и сооружений на основе анализа пожарного риска. Перечень объектов, подлежащих оснащению указанными установками, устанавливается нормативными документами по пожарной безопасности.</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259"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Автоматические установки пожарной сигнализации, пожаротушения должны быть оборудованы источниками бесперебойного электропитания.</w:t>
      </w:r>
    </w:p>
    <w:p w:rsidR="000C00A2" w:rsidRPr="000C00A2" w:rsidRDefault="000C00A2">
      <w:pPr>
        <w:ind w:firstLine="540"/>
        <w:rPr>
          <w:rFonts w:ascii="Times New Roman" w:hAnsi="Times New Roman" w:cs="Times New Roman"/>
          <w:sz w:val="28"/>
          <w:szCs w:val="28"/>
        </w:rPr>
      </w:pPr>
    </w:p>
    <w:p w:rsidR="000C00A2" w:rsidRPr="000C00A2" w:rsidRDefault="000C00A2">
      <w:pPr>
        <w:pStyle w:val="ConsPlusTitle"/>
        <w:jc w:val="center"/>
        <w:outlineLvl w:val="1"/>
        <w:rPr>
          <w:rFonts w:ascii="Times New Roman" w:hAnsi="Times New Roman" w:cs="Times New Roman"/>
          <w:sz w:val="28"/>
          <w:szCs w:val="28"/>
        </w:rPr>
      </w:pPr>
      <w:r w:rsidRPr="000C00A2">
        <w:rPr>
          <w:rFonts w:ascii="Times New Roman" w:hAnsi="Times New Roman" w:cs="Times New Roman"/>
          <w:sz w:val="28"/>
          <w:szCs w:val="28"/>
        </w:rPr>
        <w:t>Раздел IV. ТРЕБОВАНИЯ ПОЖАРНОЙ БЕЗОПАСНОСТИ</w:t>
      </w:r>
    </w:p>
    <w:p w:rsidR="000C00A2" w:rsidRPr="000C00A2" w:rsidRDefault="000C00A2">
      <w:pPr>
        <w:pStyle w:val="ConsPlusTitle"/>
        <w:jc w:val="center"/>
        <w:rPr>
          <w:rFonts w:ascii="Times New Roman" w:hAnsi="Times New Roman" w:cs="Times New Roman"/>
          <w:sz w:val="28"/>
          <w:szCs w:val="28"/>
        </w:rPr>
      </w:pPr>
      <w:r w:rsidRPr="000C00A2">
        <w:rPr>
          <w:rFonts w:ascii="Times New Roman" w:hAnsi="Times New Roman" w:cs="Times New Roman"/>
          <w:sz w:val="28"/>
          <w:szCs w:val="28"/>
        </w:rPr>
        <w:t>К ПРОИЗВОДСТВЕННЫМ ОБЪЕКТАМ</w:t>
      </w:r>
    </w:p>
    <w:p w:rsidR="000C00A2" w:rsidRPr="000C00A2" w:rsidRDefault="000C00A2">
      <w:pPr>
        <w:ind w:firstLine="540"/>
        <w:rPr>
          <w:rFonts w:ascii="Times New Roman" w:hAnsi="Times New Roman" w:cs="Times New Roman"/>
          <w:sz w:val="28"/>
          <w:szCs w:val="28"/>
        </w:rPr>
      </w:pPr>
    </w:p>
    <w:p w:rsidR="000C00A2" w:rsidRPr="000C00A2" w:rsidRDefault="000C00A2">
      <w:pPr>
        <w:pStyle w:val="ConsPlusTitle"/>
        <w:jc w:val="center"/>
        <w:outlineLvl w:val="2"/>
        <w:rPr>
          <w:rFonts w:ascii="Times New Roman" w:hAnsi="Times New Roman" w:cs="Times New Roman"/>
          <w:sz w:val="28"/>
          <w:szCs w:val="28"/>
        </w:rPr>
      </w:pPr>
      <w:r w:rsidRPr="000C00A2">
        <w:rPr>
          <w:rFonts w:ascii="Times New Roman" w:hAnsi="Times New Roman" w:cs="Times New Roman"/>
          <w:sz w:val="28"/>
          <w:szCs w:val="28"/>
        </w:rPr>
        <w:t>Глава 20. ОБЩИЕ ТРЕБОВАНИЯ ПОЖАРНОЙ БЕЗОПАСНОСТИ</w:t>
      </w:r>
    </w:p>
    <w:p w:rsidR="000C00A2" w:rsidRPr="000C00A2" w:rsidRDefault="000C00A2">
      <w:pPr>
        <w:pStyle w:val="ConsPlusTitle"/>
        <w:jc w:val="center"/>
        <w:rPr>
          <w:rFonts w:ascii="Times New Roman" w:hAnsi="Times New Roman" w:cs="Times New Roman"/>
          <w:sz w:val="28"/>
          <w:szCs w:val="28"/>
        </w:rPr>
      </w:pPr>
      <w:r w:rsidRPr="000C00A2">
        <w:rPr>
          <w:rFonts w:ascii="Times New Roman" w:hAnsi="Times New Roman" w:cs="Times New Roman"/>
          <w:sz w:val="28"/>
          <w:szCs w:val="28"/>
        </w:rPr>
        <w:t>К ПРОИЗВОДСТВЕННЫМ ОБЪЕКТАМ</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92. Требования к документации на производственные объекты</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Документация на производственные объекты, в том числе на здания, сооружения, и технологические процессы должна содержать пожарно-технические характеристики, предусмотренные настоящим Федеральным законом.</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260"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Состав и функциональные характеристики систем обеспечения пожарной безопасности производственных объектов должны быть оформлены в виде самостоятельного раздела проектной документации.</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bookmarkStart w:id="18" w:name="Par1540"/>
      <w:bookmarkEnd w:id="18"/>
      <w:r w:rsidRPr="000C00A2">
        <w:rPr>
          <w:rFonts w:ascii="Times New Roman" w:hAnsi="Times New Roman" w:cs="Times New Roman"/>
          <w:sz w:val="28"/>
          <w:szCs w:val="28"/>
        </w:rPr>
        <w:t>Статья 93. Нормативные значения пожарного риска для производственных объектов</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Величина индивидуального пожарного риска в зданиях, сооружениях и на территориях производственных объектов не должна превышать одну миллионную в год.</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261"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lastRenderedPageBreak/>
        <w:t xml:space="preserve">(в ред. Федерального </w:t>
      </w:r>
      <w:hyperlink r:id="rId262"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Для производственных объектов, на которых обеспечение величины индивидуального пожарного риска одной 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десятитысячной в год. При этом должны быть предусмотрены меры по обучению персонала действиям при пожаре и по социальной защите работников, компенсирующие их работу в условиях повышенного риска.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Величина индивидуального пожарного риска в результате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стомиллионную в год.</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263"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4.1. Для производственных объектов, на которых для людей, находящихся в жилой зоне, общественно-деловой зоне или зоне рекреационного назначения вблизи объекта, обеспечение величины индивидуального пожарного риска одной стомиллионной в год и (или) величины социального пожарного риска одной десятимиллионной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миллионной в год и (или) социального пожарного риска до одной стотысячной в год соответственно. При этом должны быть предусмотрены средства оповещения людей, находящихся в жилой зоне, общественно-деловой зоне или зоне рекреационного назначения, о пожаре на производственном объекте, а также дополнительные инженерно-технические и организационные мероприятия по обеспечению их пожарной безопасности и социальной защите.</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(часть 4.1 введена Федеральным </w:t>
      </w:r>
      <w:hyperlink r:id="rId264" w:history="1">
        <w:r w:rsidRPr="000C00A2">
          <w:rPr>
            <w:rFonts w:ascii="Times New Roman" w:hAnsi="Times New Roman" w:cs="Times New Roman"/>
            <w:color w:val="0000FF"/>
            <w:sz w:val="28"/>
            <w:szCs w:val="28"/>
          </w:rPr>
          <w:t>законом</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5. Величина социального пожарного риска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десятимиллионную в год.</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265"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93.1. Требования пожарной безопасности к технологическому оборудованию с обращением пожароопасных, пожаровзрывоопасных и взрывоопасных технологических сред</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(введена Федеральным </w:t>
      </w:r>
      <w:hyperlink r:id="rId266" w:history="1">
        <w:r w:rsidRPr="000C00A2">
          <w:rPr>
            <w:rFonts w:ascii="Times New Roman" w:hAnsi="Times New Roman" w:cs="Times New Roman"/>
            <w:color w:val="0000FF"/>
            <w:sz w:val="28"/>
            <w:szCs w:val="28"/>
          </w:rPr>
          <w:t>законом</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1. Разработка технологического оборудования и связанных с ним технологических процессов, разделение технологической схемы на отдельные технологические блоки, ее аппаратурное оформление, выбор типа отключающих устройств и мест их установки, средств контроля, управления </w:t>
      </w:r>
      <w:r w:rsidRPr="000C00A2">
        <w:rPr>
          <w:rFonts w:ascii="Times New Roman" w:hAnsi="Times New Roman" w:cs="Times New Roman"/>
          <w:sz w:val="28"/>
          <w:szCs w:val="28"/>
        </w:rPr>
        <w:lastRenderedPageBreak/>
        <w:t>и противоаварийной защиты должны обеспечивать с учетом элементов системы обеспечения пожарной безопасности непревышение значений допустимого пожарного риска для производственных объектов.</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При наличии в технологическом оборудовании пожароопасных, пожаровзрывоопасных и взрывоопасных технологических сред или возможности их образования должны разрабатываться мероприятия по обеспечению пожарной безопасности.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Технологическое оборудование и связанные с ним технологические процессы должны разрабатываться так, чтобы предотвратить возможность взрыва и (или) пожара в технологическом оборудовании при регламентированных значениях их параметров при нормальном режиме работы. Регламентированные значения параметров, определяющих пожарную и взрывопожарную опасность технологического оборудования и связанных с ним технологических процессов, допустимый диапазон их изменений должны устанавливаться разработчиком указанного оборудования на основании данных о предельно допустимых значениях параметров или их совокупности для участвующих в технологических процессах технологических сред.</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Конструкция технологического оборудования и условия ведения связанных с ним технологических процессов должны предусматривать необходимые режимы и соответствующие им технические средства, предназначенные для своевременного обнаружения возникновения пожароопасных аварийных ситуаций, ограничения их дальнейшего развития, а также для ограничения поступления горючих веществ и материалов из технологического оборудования в очаг возможного пожара.</w:t>
      </w:r>
    </w:p>
    <w:p w:rsidR="000C00A2" w:rsidRPr="000C00A2" w:rsidRDefault="000C00A2">
      <w:pPr>
        <w:ind w:firstLine="540"/>
        <w:rPr>
          <w:rFonts w:ascii="Times New Roman" w:hAnsi="Times New Roman" w:cs="Times New Roman"/>
          <w:sz w:val="28"/>
          <w:szCs w:val="28"/>
        </w:rPr>
      </w:pPr>
    </w:p>
    <w:p w:rsidR="000C00A2" w:rsidRPr="000C00A2" w:rsidRDefault="000C00A2">
      <w:pPr>
        <w:pStyle w:val="ConsPlusTitle"/>
        <w:jc w:val="center"/>
        <w:outlineLvl w:val="2"/>
        <w:rPr>
          <w:rFonts w:ascii="Times New Roman" w:hAnsi="Times New Roman" w:cs="Times New Roman"/>
          <w:sz w:val="28"/>
          <w:szCs w:val="28"/>
        </w:rPr>
      </w:pPr>
      <w:r w:rsidRPr="000C00A2">
        <w:rPr>
          <w:rFonts w:ascii="Times New Roman" w:hAnsi="Times New Roman" w:cs="Times New Roman"/>
          <w:sz w:val="28"/>
          <w:szCs w:val="28"/>
        </w:rPr>
        <w:t>Глава 21. ПОРЯДОК ПРОВЕДЕНИЯ АНАЛИЗА ПОЖАРНОЙ ОПАСНОСТИ</w:t>
      </w:r>
    </w:p>
    <w:p w:rsidR="000C00A2" w:rsidRPr="000C00A2" w:rsidRDefault="000C00A2">
      <w:pPr>
        <w:pStyle w:val="ConsPlusTitle"/>
        <w:jc w:val="center"/>
        <w:rPr>
          <w:rFonts w:ascii="Times New Roman" w:hAnsi="Times New Roman" w:cs="Times New Roman"/>
          <w:sz w:val="28"/>
          <w:szCs w:val="28"/>
        </w:rPr>
      </w:pPr>
      <w:r w:rsidRPr="000C00A2">
        <w:rPr>
          <w:rFonts w:ascii="Times New Roman" w:hAnsi="Times New Roman" w:cs="Times New Roman"/>
          <w:sz w:val="28"/>
          <w:szCs w:val="28"/>
        </w:rPr>
        <w:t>ПРОИЗВОДСТВЕННОГО ОБЪЕКТА И РАСЧЕТА ПОЖАРНОГО РИСКА</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94. Последовательность оценки пожарного риска на производственном объекте</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Оценка пожарного риска на производственном объекте должна предусматривать:</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анализ пожарной опасности производственного объекта;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определение частоты реализации пожароопасных аварийных ситуаций на производственном объекте;</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построение полей опасных факторов пожара для различных сценариев его развития;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оценку последствий воздействия опасных факторов пожара на людей для различных сценариев его развития;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5) вычисление пожарного риска.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2. Анализ пожарной опасности производственных объектов должен </w:t>
      </w:r>
      <w:r w:rsidRPr="000C00A2">
        <w:rPr>
          <w:rFonts w:ascii="Times New Roman" w:hAnsi="Times New Roman" w:cs="Times New Roman"/>
          <w:sz w:val="28"/>
          <w:szCs w:val="28"/>
        </w:rPr>
        <w:lastRenderedPageBreak/>
        <w:t>предусматривать:</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анализ пожарной опасности технологической среды и параметров технологических процессов на производственном объекте;</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определение перечня пожароопасных аварийных ситуаций и параметров для каждого технологического процесса;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определение перечня причин, возникновение которых позволяет характеризовать ситуацию как пожароопасную, для каждого технологического процесса;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построение сценариев возникновения и развития пожаров, повлекших за собой гибель людей.</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95. Анализ пожарной опасности производственных объектов</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Анализ пожарной опасности технологических процессов предусматривает сопоставление показателей пожарной опасности веществ и материалов, обращающихся в технологическом процессе, с параметрами технологического процесса.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2. Перечень показателей пожарной опасности веществ и материалов в зависимости от их агрегатного состояния, необходимых и достаточных для характеристики пожарной опасности технологической среды, приведен в </w:t>
      </w:r>
      <w:hyperlink w:anchor="Par2489" w:history="1">
        <w:r w:rsidRPr="000C00A2">
          <w:rPr>
            <w:rFonts w:ascii="Times New Roman" w:hAnsi="Times New Roman" w:cs="Times New Roman"/>
            <w:color w:val="0000FF"/>
            <w:sz w:val="28"/>
            <w:szCs w:val="28"/>
          </w:rPr>
          <w:t>таблице 1</w:t>
        </w:r>
      </w:hyperlink>
      <w:r w:rsidRPr="000C00A2">
        <w:rPr>
          <w:rFonts w:ascii="Times New Roman" w:hAnsi="Times New Roman" w:cs="Times New Roman"/>
          <w:sz w:val="28"/>
          <w:szCs w:val="28"/>
        </w:rPr>
        <w:t xml:space="preserve"> приложения к настоящему Федеральному закону. Перечень потенциальных источников зажигания пожароопасной технологической среды определяется посредством сопоставления параметров технологического процесса и иных источников зажигания с показателями пожарной опасности веществ и материалов.</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Определение пожароопасных ситуаций на производственном объекте должно осуществляться на основе анализа пожарной опасности каждого из технологических процессов и предусматривать выбор ситуаций, при реализации которых возникает опасность для людей, находящихся в зоне поражения опасными факторами пожара и вторичными последствиями воздействия опасных факторов пожара. К пожароопасным ситуациям не относятся ситуации, в результате которых не возникает опасность для жизни и здоровья людей. Эти ситуации не учитываются при расчете пожарного риска.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Для каждой пожароопасной ситуации на производственном объекте должно быть приведено описание причин возникновения и развития пожароопасных ситуаций, места их возникновения и факторов пожара, представляющих опасность для жизни и здоровья людей в местах их пребывания.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5. Для определения причин возникновения пожароопасных ситуаций должны быть определены события, реализация которых может привести к образованию горючей среды и появлению источника зажигания.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6. Анализ пожарной опасности производственных объектов предусматривает определение комплекса превентивных мероприятий, изменяющих параметры технологического процесса до уровня, </w:t>
      </w:r>
      <w:r w:rsidRPr="000C00A2">
        <w:rPr>
          <w:rFonts w:ascii="Times New Roman" w:hAnsi="Times New Roman" w:cs="Times New Roman"/>
          <w:sz w:val="28"/>
          <w:szCs w:val="28"/>
        </w:rPr>
        <w:lastRenderedPageBreak/>
        <w:t>обеспечивающего допустимый пожарный риск.</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96. Оценка пожарного риска на производственном объекте</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Для определения частоты реализации пожароопасных ситуаций на производственном объекте используется информация: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об отказе оборудования, используемого на производственном объекте;</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о параметрах надежности используемого на производственном объекте оборудования;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об ошибочных действиях персонала производственного объекта;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о гидрометеорологической обстановке в районе размещения производственного объекта;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5) о географических особенностях местности в районе размещения производственного объекта.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Оценка опасных факторов пожара, взрыва для различных сценариев их развития осуществляется на основе сопоставления информации о моделировании динамики опасных факторов пожара на территории производственного объекта и прилегающей к нему территории и информации о критических для жизни и здоровья людей значениях опасных факторов анализируемых пожара, взрыва.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Оценка последствий воздействия опасных факторов пожара, взрыва на людей для различных сценариев развития пожароопасных ситуаций предусматривает определение числа людей, попавших в зону поражения опасными факторами пожара, взрыва.</w:t>
      </w:r>
    </w:p>
    <w:p w:rsidR="000C00A2" w:rsidRPr="000C00A2" w:rsidRDefault="000C00A2">
      <w:pPr>
        <w:ind w:firstLine="540"/>
        <w:rPr>
          <w:rFonts w:ascii="Times New Roman" w:hAnsi="Times New Roman" w:cs="Times New Roman"/>
          <w:sz w:val="28"/>
          <w:szCs w:val="28"/>
        </w:rPr>
      </w:pPr>
    </w:p>
    <w:p w:rsidR="000C00A2" w:rsidRPr="000C00A2" w:rsidRDefault="000C00A2">
      <w:pPr>
        <w:pStyle w:val="ConsPlusTitle"/>
        <w:jc w:val="center"/>
        <w:outlineLvl w:val="2"/>
        <w:rPr>
          <w:rFonts w:ascii="Times New Roman" w:hAnsi="Times New Roman" w:cs="Times New Roman"/>
          <w:sz w:val="28"/>
          <w:szCs w:val="28"/>
        </w:rPr>
      </w:pPr>
      <w:r w:rsidRPr="000C00A2">
        <w:rPr>
          <w:rFonts w:ascii="Times New Roman" w:hAnsi="Times New Roman" w:cs="Times New Roman"/>
          <w:sz w:val="28"/>
          <w:szCs w:val="28"/>
        </w:rPr>
        <w:t>Глава 22. ТРЕБОВАНИЯ К РАЗМЕЩЕНИЮ ПОЖАРНЫХ</w:t>
      </w:r>
    </w:p>
    <w:p w:rsidR="000C00A2" w:rsidRPr="000C00A2" w:rsidRDefault="000C00A2">
      <w:pPr>
        <w:pStyle w:val="ConsPlusTitle"/>
        <w:jc w:val="center"/>
        <w:rPr>
          <w:rFonts w:ascii="Times New Roman" w:hAnsi="Times New Roman" w:cs="Times New Roman"/>
          <w:sz w:val="28"/>
          <w:szCs w:val="28"/>
        </w:rPr>
      </w:pPr>
      <w:r w:rsidRPr="000C00A2">
        <w:rPr>
          <w:rFonts w:ascii="Times New Roman" w:hAnsi="Times New Roman" w:cs="Times New Roman"/>
          <w:sz w:val="28"/>
          <w:szCs w:val="28"/>
        </w:rPr>
        <w:t>ДЕПО, ДОРОГАМ, ВЪЕЗДАМ (ВЫЕЗДАМ) И ПРОЕЗДАМ, ИСТОЧНИКАМ</w:t>
      </w:r>
    </w:p>
    <w:p w:rsidR="000C00A2" w:rsidRPr="000C00A2" w:rsidRDefault="000C00A2">
      <w:pPr>
        <w:pStyle w:val="ConsPlusTitle"/>
        <w:jc w:val="center"/>
        <w:rPr>
          <w:rFonts w:ascii="Times New Roman" w:hAnsi="Times New Roman" w:cs="Times New Roman"/>
          <w:sz w:val="28"/>
          <w:szCs w:val="28"/>
        </w:rPr>
      </w:pPr>
      <w:r w:rsidRPr="000C00A2">
        <w:rPr>
          <w:rFonts w:ascii="Times New Roman" w:hAnsi="Times New Roman" w:cs="Times New Roman"/>
          <w:sz w:val="28"/>
          <w:szCs w:val="28"/>
        </w:rPr>
        <w:t>ВОДОСНАБЖЕНИЯ НА ТЕРРИТОРИИ ПРОИЗВОДСТВЕННОГО ОБЪЕКТА</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97. Размещение подразделений пожарной охраны и пожарных депо на производственных объектах</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267"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Пожарные депо на территории производственного объекта должны располагаться на земельных участках, примыкающих к дорогам общего пользования.</w:t>
      </w:r>
    </w:p>
    <w:p w:rsidR="000C00A2" w:rsidRPr="000C00A2" w:rsidRDefault="000C00A2">
      <w:pPr>
        <w:pBdr>
          <w:bottom w:val="single" w:sz="6" w:space="0" w:color="auto"/>
        </w:pBdr>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В соответствии с Федеральным </w:t>
      </w:r>
      <w:hyperlink r:id="rId268" w:history="1">
        <w:r w:rsidRPr="000C00A2">
          <w:rPr>
            <w:rFonts w:ascii="Times New Roman" w:hAnsi="Times New Roman" w:cs="Times New Roman"/>
            <w:color w:val="0000FF"/>
            <w:sz w:val="28"/>
            <w:szCs w:val="28"/>
          </w:rPr>
          <w:t>законом</w:t>
        </w:r>
      </w:hyperlink>
      <w:r w:rsidRPr="000C00A2">
        <w:rPr>
          <w:rFonts w:ascii="Times New Roman" w:hAnsi="Times New Roman" w:cs="Times New Roman"/>
          <w:sz w:val="28"/>
          <w:szCs w:val="28"/>
        </w:rPr>
        <w:t xml:space="preserve"> от 10.07.2012 N 117-ФЗ с </w:t>
      </w:r>
      <w:hyperlink r:id="rId269" w:history="1">
        <w:r w:rsidRPr="000C00A2">
          <w:rPr>
            <w:rFonts w:ascii="Times New Roman" w:hAnsi="Times New Roman" w:cs="Times New Roman"/>
            <w:color w:val="0000FF"/>
            <w:sz w:val="28"/>
            <w:szCs w:val="28"/>
          </w:rPr>
          <w:t>13 июля 2015 года</w:t>
        </w:r>
      </w:hyperlink>
      <w:r w:rsidRPr="000C00A2">
        <w:rPr>
          <w:rFonts w:ascii="Times New Roman" w:hAnsi="Times New Roman" w:cs="Times New Roman"/>
          <w:sz w:val="28"/>
          <w:szCs w:val="28"/>
        </w:rPr>
        <w:t xml:space="preserve"> статья 97 будет дополнена </w:t>
      </w:r>
      <w:hyperlink r:id="rId270" w:history="1">
        <w:r w:rsidRPr="000C00A2">
          <w:rPr>
            <w:rFonts w:ascii="Times New Roman" w:hAnsi="Times New Roman" w:cs="Times New Roman"/>
            <w:color w:val="0000FF"/>
            <w:sz w:val="28"/>
            <w:szCs w:val="28"/>
          </w:rPr>
          <w:t>частями 1.1</w:t>
        </w:r>
      </w:hyperlink>
      <w:r w:rsidRPr="000C00A2">
        <w:rPr>
          <w:rFonts w:ascii="Times New Roman" w:hAnsi="Times New Roman" w:cs="Times New Roman"/>
          <w:sz w:val="28"/>
          <w:szCs w:val="28"/>
        </w:rPr>
        <w:t xml:space="preserve"> и </w:t>
      </w:r>
      <w:hyperlink r:id="rId271" w:history="1">
        <w:r w:rsidRPr="000C00A2">
          <w:rPr>
            <w:rFonts w:ascii="Times New Roman" w:hAnsi="Times New Roman" w:cs="Times New Roman"/>
            <w:color w:val="0000FF"/>
            <w:sz w:val="28"/>
            <w:szCs w:val="28"/>
          </w:rPr>
          <w:t>1.2</w:t>
        </w:r>
      </w:hyperlink>
      <w:r w:rsidRPr="000C00A2">
        <w:rPr>
          <w:rFonts w:ascii="Times New Roman" w:hAnsi="Times New Roman" w:cs="Times New Roman"/>
          <w:sz w:val="28"/>
          <w:szCs w:val="28"/>
        </w:rPr>
        <w:t>.</w:t>
      </w:r>
    </w:p>
    <w:p w:rsidR="000C00A2" w:rsidRPr="000C00A2" w:rsidRDefault="000C00A2">
      <w:pPr>
        <w:pBdr>
          <w:bottom w:val="single" w:sz="6" w:space="0" w:color="auto"/>
        </w:pBdr>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Выезды из пожарных депо должны быть расположены таким образом, чтобы выезжающие пожарные автомобили не пересекали основных транспортных потоков.</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lastRenderedPageBreak/>
        <w:t>3. Требования к месту расположения пожарных депо и радиусам обслуживания пожарными депо устанавливаются нормативными документами по пожарной безопасности.</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98. Требования к дорогам, въездам (выездам) и проездам на территории производственного объекта</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К зданиям и сооружениям по всей их длине должен быть обеспечен подъезд пожарных автомобилей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272"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5.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6. 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7. 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8. 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9. Пожарные гидранты надлежит располагать вдоль автомобильных </w:t>
      </w:r>
      <w:r w:rsidRPr="000C00A2">
        <w:rPr>
          <w:rFonts w:ascii="Times New Roman" w:hAnsi="Times New Roman" w:cs="Times New Roman"/>
          <w:sz w:val="28"/>
          <w:szCs w:val="28"/>
        </w:rPr>
        <w:lastRenderedPageBreak/>
        <w:t>дорог на расстоянии не более 2,5 метра от края проезжей части, но не менее 5 метров от стен здания.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10. Переезды или переходы через внутриобъектовые железнодорожные пути должны быть всегда свободны для пропуска пожарных автомобилей.</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11. 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 xml:space="preserve">Статья 99. </w:t>
      </w:r>
      <w:hyperlink r:id="rId273" w:history="1">
        <w:r w:rsidRPr="000C00A2">
          <w:rPr>
            <w:rFonts w:ascii="Times New Roman" w:hAnsi="Times New Roman" w:cs="Times New Roman"/>
            <w:color w:val="0000FF"/>
            <w:sz w:val="28"/>
            <w:szCs w:val="28"/>
          </w:rPr>
          <w:t>Требования</w:t>
        </w:r>
      </w:hyperlink>
      <w:r w:rsidRPr="000C00A2">
        <w:rPr>
          <w:rFonts w:ascii="Times New Roman" w:hAnsi="Times New Roman" w:cs="Times New Roman"/>
          <w:sz w:val="28"/>
          <w:szCs w:val="28"/>
        </w:rPr>
        <w:t xml:space="preserve"> к источникам противопожарного водоснабжения производственного объекта</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или сооружения либо части здания или сооружения.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 Д по пожарной и взрывопожарной опасности объемом не более 1000 кубических метров, расположенных вне населенных пунктов отдельно стоящих зданий и сооружений класса функциональной пожарной опасности Ф5 категорий А, Б и В по пожарной и взрывопожарной опасности объемом не более 500 кубических метров и категорий Г и Д по пожарной и взрывопожарной опасности объемом не более 1000 кубических метров.</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274"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100. Требования к ограничению распространения пожара на производственном объекте</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Расстояния между зданиями и сооружениями, от складов, открытых технологических установок, агрегатов и оборудования до зданий и сооружений между складами, открытыми технологическими установками, агрегатами и оборудованием, от газгольдеров для горючих газов до зданий и сооружений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должны исключать возможность перехода пожара от одного здания или сооружения к другому.</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275"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2. Резервуарные парки производственного объекта с нефтепродуктами, сжиженными горючими газами, ядовитыми веществами должны располагаться на более низких отметках по отношению к зданиям и </w:t>
      </w:r>
      <w:r w:rsidRPr="000C00A2">
        <w:rPr>
          <w:rFonts w:ascii="Times New Roman" w:hAnsi="Times New Roman" w:cs="Times New Roman"/>
          <w:sz w:val="28"/>
          <w:szCs w:val="28"/>
        </w:rPr>
        <w:lastRenderedPageBreak/>
        <w:t>сооружениям производственного объекта и должны быть обнесены (с учетом рельефа местности) продуваемой оградой из негорючих материалов.</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276"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В случаях размещения надземных резервуаров с легковоспламеняющимися и горючими жидкостями на более высоких по отношению к соседним зданиям и сооружениям отметках должны быть предусмотрены меры по предотвращению растекания разлившейся жидкости к указанным зданиям и сооружениям при авариях на резервуарах.</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277"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Размещение наружных сетей с горючими жидкостями и газами под зданиями и сооружениями производственного объекта не допускается.</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278"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5. По периметру площадок производственных объектов хранения нефтепродуктов в таре должно быть предусмотрено устройство замкнутого земляного обвалования или ограждающей стены из негорючих материалов. Кроме того, замкнутое земляное обвалование или ограждающая стена из негорючих материалов должны быть предусмотрены по периметру отдельно стоящих резервуаров каждой группы надземных резервуаров и рассчитаны на гидростатическое давление разлившейся жидкости.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6. В пределах одной группы надземных резервуаров следует отделять внутренними земляными валами или ограждающими стенами: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каждый следующий резервуар объемом 20 000 и более кубических метров или несколько меньших резервуаров суммарным объемом 20 000 кубических метров;</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резервуары с маслами и мазутами от резервуаров с другими нефтепродуктами;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резервуары для хранения этилированного бензина от других резервуаров группы.</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7. Свободные от застройки площади обвалованной территории, образуемые между внутренними откосами земляного обвалования или ограждающими стенами, следует определять по расчетному объему разлившейся жидкости, равному номинальному объему наибольшего резервуара в группе или отдельно стоящего резервуара.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8. Высота земляного обвалования или ограждающей стены каждой группы резервуаров, расстояние от стенок резервуаров до подошвы внутренних откосов обвалования или до ограждающих стен определяются в соответствии с требованиями технических регламентов, принятых в соответствии с Федеральным </w:t>
      </w:r>
      <w:hyperlink r:id="rId279" w:history="1">
        <w:r w:rsidRPr="000C00A2">
          <w:rPr>
            <w:rFonts w:ascii="Times New Roman" w:hAnsi="Times New Roman" w:cs="Times New Roman"/>
            <w:color w:val="0000FF"/>
            <w:sz w:val="28"/>
            <w:szCs w:val="28"/>
          </w:rPr>
          <w:t>законом</w:t>
        </w:r>
      </w:hyperlink>
      <w:r w:rsidRPr="000C00A2">
        <w:rPr>
          <w:rFonts w:ascii="Times New Roman" w:hAnsi="Times New Roman" w:cs="Times New Roman"/>
          <w:sz w:val="28"/>
          <w:szCs w:val="28"/>
        </w:rPr>
        <w:t xml:space="preserve"> "О техническом регулировании", и (или) нормативных документов по пожарной безопасности.</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280"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9. Земляное обвалование подземных резервуаров следует предусматривать только при хранении в этих резервуарах нефти и мазутов. Площади, образуемые между внутренними откосами обвалования, следует определять исходя из условия удержания разлившейся жидкости в количестве, равном 10 процентам объема наибольшего подземного </w:t>
      </w:r>
      <w:r w:rsidRPr="000C00A2">
        <w:rPr>
          <w:rFonts w:ascii="Times New Roman" w:hAnsi="Times New Roman" w:cs="Times New Roman"/>
          <w:sz w:val="28"/>
          <w:szCs w:val="28"/>
        </w:rPr>
        <w:lastRenderedPageBreak/>
        <w:t>резервуара в группе.</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10. На территории производственного объекта размещение надземных сетей трубопроводов с горючими жидкостями и газами запрещается для: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транзитных внутриплощадочных трубопроводов с горючими жидкостями и газами - по эстакадам, отдельно стоящим колоннам и опорам из горючих материалов, а также по стенам и кровлям зданий, за исключением зданий I и II степеней огнестойкости;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трубопроводов с горючими жидкостями и газами - в галереях, если смешение этих продуктов может вызвать пожар или взрыв;</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трубопроводов с горючими жидкостями и газами - по сгораемым покрытиям и стенам, по покрытиям и стенам зданий категорий А и Б по взрывопожарной опасности и пожарной опасности;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газопроводов горючих газов - по территории складов твердых и жидких горючих материалов.</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11. Надземные сети трубопроводов для горючих жидкостей, прокладываемые на отдельных опорах и эстакадах, следует размещать на расстоянии не менее 3 метров от стен зданий с проемами и не менее 0,5 метра от стен зданий без проемов.</w:t>
      </w:r>
    </w:p>
    <w:p w:rsidR="000C00A2" w:rsidRPr="000C00A2" w:rsidRDefault="000C00A2">
      <w:pPr>
        <w:ind w:firstLine="540"/>
        <w:rPr>
          <w:rFonts w:ascii="Times New Roman" w:hAnsi="Times New Roman" w:cs="Times New Roman"/>
          <w:sz w:val="28"/>
          <w:szCs w:val="28"/>
        </w:rPr>
      </w:pPr>
    </w:p>
    <w:p w:rsidR="000C00A2" w:rsidRPr="000C00A2" w:rsidRDefault="000C00A2">
      <w:pPr>
        <w:pStyle w:val="ConsPlusTitle"/>
        <w:jc w:val="center"/>
        <w:outlineLvl w:val="1"/>
        <w:rPr>
          <w:rFonts w:ascii="Times New Roman" w:hAnsi="Times New Roman" w:cs="Times New Roman"/>
          <w:sz w:val="28"/>
          <w:szCs w:val="28"/>
        </w:rPr>
      </w:pPr>
      <w:r w:rsidRPr="000C00A2">
        <w:rPr>
          <w:rFonts w:ascii="Times New Roman" w:hAnsi="Times New Roman" w:cs="Times New Roman"/>
          <w:sz w:val="28"/>
          <w:szCs w:val="28"/>
        </w:rPr>
        <w:t>Раздел V. ТРЕБОВАНИЯ ПОЖАРНОЙ БЕЗОПАСНОСТИ</w:t>
      </w:r>
    </w:p>
    <w:p w:rsidR="000C00A2" w:rsidRPr="000C00A2" w:rsidRDefault="000C00A2">
      <w:pPr>
        <w:pStyle w:val="ConsPlusTitle"/>
        <w:jc w:val="center"/>
        <w:rPr>
          <w:rFonts w:ascii="Times New Roman" w:hAnsi="Times New Roman" w:cs="Times New Roman"/>
          <w:sz w:val="28"/>
          <w:szCs w:val="28"/>
        </w:rPr>
      </w:pPr>
      <w:r w:rsidRPr="000C00A2">
        <w:rPr>
          <w:rFonts w:ascii="Times New Roman" w:hAnsi="Times New Roman" w:cs="Times New Roman"/>
          <w:sz w:val="28"/>
          <w:szCs w:val="28"/>
        </w:rPr>
        <w:t>К ПОЖАРНОЙ ТЕХНИКЕ</w:t>
      </w:r>
    </w:p>
    <w:p w:rsidR="000C00A2" w:rsidRPr="000C00A2" w:rsidRDefault="000C00A2">
      <w:pPr>
        <w:jc w:val="center"/>
        <w:rPr>
          <w:rFonts w:ascii="Times New Roman" w:hAnsi="Times New Roman" w:cs="Times New Roman"/>
          <w:sz w:val="28"/>
          <w:szCs w:val="28"/>
        </w:rPr>
      </w:pPr>
    </w:p>
    <w:p w:rsidR="000C00A2" w:rsidRPr="000C00A2" w:rsidRDefault="000C00A2">
      <w:pPr>
        <w:pStyle w:val="ConsPlusTitle"/>
        <w:jc w:val="center"/>
        <w:outlineLvl w:val="2"/>
        <w:rPr>
          <w:rFonts w:ascii="Times New Roman" w:hAnsi="Times New Roman" w:cs="Times New Roman"/>
          <w:sz w:val="28"/>
          <w:szCs w:val="28"/>
        </w:rPr>
      </w:pPr>
      <w:r w:rsidRPr="000C00A2">
        <w:rPr>
          <w:rFonts w:ascii="Times New Roman" w:hAnsi="Times New Roman" w:cs="Times New Roman"/>
          <w:sz w:val="28"/>
          <w:szCs w:val="28"/>
        </w:rPr>
        <w:t>Глава 23. ОБЩИЕ ТРЕБОВАНИЯ</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101. Требования к пожарной технике</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Пожарная техника должна обеспечивать выполнение возложенных на нее функций в условиях пожара.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Конструктивное исполнение и используемые материалы пожарной техники должны обеспечивать безопасность при транспортировании, хранении, эксплуатации и утилизации пожарной техники.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Маркировка пожарной техники должна позволять проводить идентификацию изделия.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Техническая документация на пожарную технику должна содержать информацию для обучения персонала правилам эффективного применения пожарной техники.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5. Пожарная техника должна подвергаться испытаниям на соответствие ее параметров требованиям пожарной безопасности в соответствии с методами, установленными нормативными документами по пожарной безопасности.</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102. Требования к огнетушащим веществам</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1. Огнетушащие вещества должны обеспечивать тушение пожара поверхностным или объемным способом их подачи с характеристиками </w:t>
      </w:r>
      <w:r w:rsidRPr="000C00A2">
        <w:rPr>
          <w:rFonts w:ascii="Times New Roman" w:hAnsi="Times New Roman" w:cs="Times New Roman"/>
          <w:sz w:val="28"/>
          <w:szCs w:val="28"/>
        </w:rPr>
        <w:lastRenderedPageBreak/>
        <w:t>подачи огнетушащих веществ в соответствии с тактикой тушения пожара.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Огнетушащие вещества должны применяться для тушения пожара тех материалов, взаимодействие с которыми не приводит к опасности возникновения новых очагов пожара или взрыва.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Огнетушащие вещества должны сохранять свои свойства, необходимые для тушения пожара, в процессе транспортирования и хранения.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Огнетушащие вещества не должны оказывать опасное для человека и окружающей среды воздействие, превышающее принятые допустимые значения.</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bookmarkStart w:id="19" w:name="Par1693"/>
      <w:bookmarkEnd w:id="19"/>
      <w:r w:rsidRPr="000C00A2">
        <w:rPr>
          <w:rFonts w:ascii="Times New Roman" w:hAnsi="Times New Roman" w:cs="Times New Roman"/>
          <w:sz w:val="28"/>
          <w:szCs w:val="28"/>
        </w:rPr>
        <w:t>Статья 103. Требования к автоматическим установкам пожарной сигнализации</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Технические средства автоматических установок пожарной сигнализации должны обеспечивать электрическую и информационную совместимость друг с другом, а также с другими взаимодействующими с ними техническими средствами.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Линии связи между техническими средствами автоматических установок пожарной сигнализации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(часть 2 в ред. Федерального </w:t>
      </w:r>
      <w:hyperlink r:id="rId281"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Приборы управления пожарным оборудованием автоматических установок пожарной сигнализации должны обеспечивать принцип управления в соответствии с типом управляемого оборудования и требованиями конкретного объекта.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Технические средства автоматических установок пожарной сигнализации должны быть обеспечены бесперебойным электропитанием на время выполнения ими своих функций.</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5. Технические средства автоматических установок пожарной сигнализации должны быть устойчивы к воздействию электромагнитных помех с предельно допустимыми значениями уровня, характерного для защищаемого объекта, при этом данные технические средства не должны оказывать отрицательное воздействие электромагнитными помехами на иные технические средства, применяемые на объекте защиты.</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6. Технические средства автоматических установок пожарной сигнализации должны обеспечивать электробезопасность.</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104. Требования к автоматическим и автономным установкам пожаротушения</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282"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1. Автоматические и автономные установки пожаротушения должны обеспечивать ликвидацию пожара поверхностным или объемным способом </w:t>
      </w:r>
      <w:r w:rsidRPr="000C00A2">
        <w:rPr>
          <w:rFonts w:ascii="Times New Roman" w:hAnsi="Times New Roman" w:cs="Times New Roman"/>
          <w:sz w:val="28"/>
          <w:szCs w:val="28"/>
        </w:rPr>
        <w:lastRenderedPageBreak/>
        <w:t>подачи огнетушащего вещества в целях создания условий, препятствующих возникновению и развитию процесса горения.</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283"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Тушение пожара объемным способом должно обеспечивать создание среды, не поддерживающей горение во всем объеме объекта защиты.</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284"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Тушение пожара поверхностным способом должно обеспечивать ликвидацию процесса горения путем подачи огнетушащего вещества на защищаемую площадь.</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Срабатывание автоматических и автономных установок пожаротушения не должно приводить к возникновению пожара и (или) взрыва горючих материалов в помещениях зданий, сооружений и на открытых площадках.</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285"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5. На линии связи и технические средства автоматических установок пожаротушения дополнительно распространяются требования, установленные </w:t>
      </w:r>
      <w:hyperlink w:anchor="Par1693" w:history="1">
        <w:r w:rsidRPr="000C00A2">
          <w:rPr>
            <w:rFonts w:ascii="Times New Roman" w:hAnsi="Times New Roman" w:cs="Times New Roman"/>
            <w:color w:val="0000FF"/>
            <w:sz w:val="28"/>
            <w:szCs w:val="28"/>
          </w:rPr>
          <w:t>статьей 103</w:t>
        </w:r>
      </w:hyperlink>
      <w:r w:rsidRPr="000C00A2">
        <w:rPr>
          <w:rFonts w:ascii="Times New Roman" w:hAnsi="Times New Roman" w:cs="Times New Roman"/>
          <w:sz w:val="28"/>
          <w:szCs w:val="28"/>
        </w:rPr>
        <w:t xml:space="preserve"> настоящего Федерального закона.</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(часть 5 введена Федеральным </w:t>
      </w:r>
      <w:hyperlink r:id="rId286" w:history="1">
        <w:r w:rsidRPr="000C00A2">
          <w:rPr>
            <w:rFonts w:ascii="Times New Roman" w:hAnsi="Times New Roman" w:cs="Times New Roman"/>
            <w:color w:val="0000FF"/>
            <w:sz w:val="28"/>
            <w:szCs w:val="28"/>
          </w:rPr>
          <w:t>законом</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p>
    <w:p w:rsidR="000C00A2" w:rsidRPr="000C00A2" w:rsidRDefault="000C00A2">
      <w:pPr>
        <w:pStyle w:val="ConsPlusTitle"/>
        <w:jc w:val="center"/>
        <w:outlineLvl w:val="2"/>
        <w:rPr>
          <w:rFonts w:ascii="Times New Roman" w:hAnsi="Times New Roman" w:cs="Times New Roman"/>
          <w:sz w:val="28"/>
          <w:szCs w:val="28"/>
        </w:rPr>
      </w:pPr>
      <w:r w:rsidRPr="000C00A2">
        <w:rPr>
          <w:rFonts w:ascii="Times New Roman" w:hAnsi="Times New Roman" w:cs="Times New Roman"/>
          <w:sz w:val="28"/>
          <w:szCs w:val="28"/>
        </w:rPr>
        <w:t>Глава 24. ТРЕБОВАНИЯ К ПЕРВИЧНЫМ СРЕДСТВАМ ПОЖАРОТУШЕНИЯ</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105. Требования к огнетушителям</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Переносные и передвижные огнетушители должны обеспечивать тушение пожара одним человеком на площади, указанной в технической документации организации-изготовителя.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Технические характеристики переносных и передвижных огнетушителей должны обеспечивать безопасность человека при тушении пожара.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Прочностные характеристики конструктивных элементов переносных и передвижных огнетушителей должны обеспечивать безопасность их применения при тушении пожара.</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106. Требования к пожарным кранам</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Конструкция пожарных кранов должна обеспечивать возможность открывания запорного устройства одним человеком и подачи воды с интенсивностью, обеспечивающей тушение пожара.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Конструкция соединительных головок пожарных кранов должна позволять подсоединять к ним пожарные рукава, используемые в подразделениях пожарной охраны.</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107. Требования к пожарным шкафам</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lastRenderedPageBreak/>
        <w:t>1. Пожарные шкафы и многофункциональные интегрированные пожарные шкафы должны обеспечивать размещение и хранение в них первичных средств пожаротушения.</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287"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Конструкция пожарных шкафов и многофункциональных интегрированных пожарных шкафов должна позволять быстро и безопасно использовать находящееся в них оборудование.</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Габаритные размеры и установка пожарных шкафов и многофункциональных интегрированных пожарных шкафов не должны приводить к загромождению путей эвакуации.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Пожарные шкафы и многофункциональные интегрированные пожарные шкафы должны быть изготовлены из негорючих материалов.</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5. Внешнее оформление и информация о содержимом пожарных шкафов и многофункциональных интегрированных пожарных шкафов определяются нормативными документами по пожарной безопасности, принятыми в соответствии со </w:t>
      </w:r>
      <w:hyperlink w:anchor="Par130" w:history="1">
        <w:r w:rsidRPr="000C00A2">
          <w:rPr>
            <w:rFonts w:ascii="Times New Roman" w:hAnsi="Times New Roman" w:cs="Times New Roman"/>
            <w:color w:val="0000FF"/>
            <w:sz w:val="28"/>
            <w:szCs w:val="28"/>
          </w:rPr>
          <w:t>статьей 4</w:t>
        </w:r>
      </w:hyperlink>
      <w:r w:rsidRPr="000C00A2">
        <w:rPr>
          <w:rFonts w:ascii="Times New Roman" w:hAnsi="Times New Roman" w:cs="Times New Roman"/>
          <w:sz w:val="28"/>
          <w:szCs w:val="28"/>
        </w:rPr>
        <w:t xml:space="preserve"> настоящего Федерального закона.</w:t>
      </w:r>
    </w:p>
    <w:p w:rsidR="000C00A2" w:rsidRPr="000C00A2" w:rsidRDefault="000C00A2">
      <w:pPr>
        <w:ind w:firstLine="540"/>
        <w:rPr>
          <w:rFonts w:ascii="Times New Roman" w:hAnsi="Times New Roman" w:cs="Times New Roman"/>
          <w:sz w:val="28"/>
          <w:szCs w:val="28"/>
        </w:rPr>
      </w:pPr>
    </w:p>
    <w:p w:rsidR="000C00A2" w:rsidRPr="000C00A2" w:rsidRDefault="000C00A2">
      <w:pPr>
        <w:pStyle w:val="ConsPlusTitle"/>
        <w:jc w:val="center"/>
        <w:outlineLvl w:val="2"/>
        <w:rPr>
          <w:rFonts w:ascii="Times New Roman" w:hAnsi="Times New Roman" w:cs="Times New Roman"/>
          <w:sz w:val="28"/>
          <w:szCs w:val="28"/>
        </w:rPr>
      </w:pPr>
      <w:r w:rsidRPr="000C00A2">
        <w:rPr>
          <w:rFonts w:ascii="Times New Roman" w:hAnsi="Times New Roman" w:cs="Times New Roman"/>
          <w:sz w:val="28"/>
          <w:szCs w:val="28"/>
        </w:rPr>
        <w:t>Глава 25. ТРЕБОВАНИЯ К МОБИЛЬНЫМ СРЕДСТВАМ ПОЖАРОТУШЕНИЯ</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108. Требования к пожарным автомобилям</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Основные и специальные пожарные автомобили должны обеспечивать выполнение следующих функций:</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доставку к месту пожара личного состава пожарной охраны, огнетушащих веществ, пожарного оборудования, средств индивидуальной защиты пожарных и самоспасания пожарных, пожарного инструмента, средств спасения людей;</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подачу в очаг пожара огнетушащих веществ;</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проведение аварийно-спасательных работ, связанных с тушением пожара (далее - проведение аварийно-спасательных работ);</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обеспечение безопасности выполнения задач, возложенных на пожарную охрану.</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Требования к конструкции, техническим характеристикам и иным параметрам пожарных автомобилей устанавливаются нормативными документами по пожарной безопасности.</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109. Требования к пожарным летательным аппаратам, поездам и судам</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Пожарные летательные аппараты, поезда и суда должны быть оснащены оборудованием, позволяющим осуществлять тушение пожаров.</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110. Требования к пожарным насосам и мотопомпам</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288"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Пожарные мотопомпы должны осуществлять забор и подачу воды к очагу пожара из водопроводной сети, емкостей и (или) из открытых водоисточников с требуемым расходом и рабочим давлением, необходимым для тушения пожара.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Конструкция переносных пожарных мотопомп должна обеспечивать возможность их переноски двумя операторами и установки на грунт.</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Прицепные пожарные мотопомпы должны стационарно монтироваться на автомобильных прицепах. Конструкция прицепов должна обеспечивать безопасность транспортирования мотопомп к месту пожара и их устойчивое размещение при заборе и подаче воды.</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Пожарные насосы должны осуществлять подачу воды, водных растворов пенообразователей с расходом и рабочим давлением, необходимыми для тушения пожара.</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(часть 4 введена Федеральным </w:t>
      </w:r>
      <w:hyperlink r:id="rId289" w:history="1">
        <w:r w:rsidRPr="000C00A2">
          <w:rPr>
            <w:rFonts w:ascii="Times New Roman" w:hAnsi="Times New Roman" w:cs="Times New Roman"/>
            <w:color w:val="0000FF"/>
            <w:sz w:val="28"/>
            <w:szCs w:val="28"/>
          </w:rPr>
          <w:t>законом</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5. Пожарные насосы в зависимости от их конструктивных особенностей и основных параметров должны обеспечивать:</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подачу воды и огнетушащих растворов при нормальном давлении;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подачу воды и огнетушащих растворов при высоком давлении;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одновременную подачу воды и огнетушащих растворов при нормальном и высоком давлении.</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(часть 5 введена Федеральным </w:t>
      </w:r>
      <w:hyperlink r:id="rId290" w:history="1">
        <w:r w:rsidRPr="000C00A2">
          <w:rPr>
            <w:rFonts w:ascii="Times New Roman" w:hAnsi="Times New Roman" w:cs="Times New Roman"/>
            <w:color w:val="0000FF"/>
            <w:sz w:val="28"/>
            <w:szCs w:val="28"/>
          </w:rPr>
          <w:t>законом</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p>
    <w:p w:rsidR="000C00A2" w:rsidRPr="000C00A2" w:rsidRDefault="000C00A2">
      <w:pPr>
        <w:pStyle w:val="ConsPlusTitle"/>
        <w:jc w:val="center"/>
        <w:outlineLvl w:val="2"/>
        <w:rPr>
          <w:rFonts w:ascii="Times New Roman" w:hAnsi="Times New Roman" w:cs="Times New Roman"/>
          <w:sz w:val="28"/>
          <w:szCs w:val="28"/>
        </w:rPr>
      </w:pPr>
      <w:r w:rsidRPr="000C00A2">
        <w:rPr>
          <w:rFonts w:ascii="Times New Roman" w:hAnsi="Times New Roman" w:cs="Times New Roman"/>
          <w:sz w:val="28"/>
          <w:szCs w:val="28"/>
        </w:rPr>
        <w:t>Глава 26. ТРЕБОВАНИЯ К АВТОМАТИЧЕСКИМ</w:t>
      </w:r>
    </w:p>
    <w:p w:rsidR="000C00A2" w:rsidRPr="000C00A2" w:rsidRDefault="000C00A2">
      <w:pPr>
        <w:pStyle w:val="ConsPlusTitle"/>
        <w:jc w:val="center"/>
        <w:rPr>
          <w:rFonts w:ascii="Times New Roman" w:hAnsi="Times New Roman" w:cs="Times New Roman"/>
          <w:sz w:val="28"/>
          <w:szCs w:val="28"/>
        </w:rPr>
      </w:pPr>
      <w:r w:rsidRPr="000C00A2">
        <w:rPr>
          <w:rFonts w:ascii="Times New Roman" w:hAnsi="Times New Roman" w:cs="Times New Roman"/>
          <w:sz w:val="28"/>
          <w:szCs w:val="28"/>
        </w:rPr>
        <w:t>УСТАНОВКАМ ПОЖАРОТУШЕНИЯ</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111. Требования к автоматическим установкам жидкостного и пенного пожаротушения</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291"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Автоматические установки жидкостного и пенного пожаротушения должны обеспечивать:</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292"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своевременное обнаружение пожара и автоматический запуск установки пожаротушения;</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(п. 1 в ред. Федерального </w:t>
      </w:r>
      <w:hyperlink r:id="rId293"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подачу воды, водного раствора или других огнетушащих жидкостей из оросителей (спринклерных, дренчерных) либо насадков с требуемой интенсивностью подачи огнетушащей жидкости;</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(п. 2 в ред. Федерального </w:t>
      </w:r>
      <w:hyperlink r:id="rId294"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подачу пены из пеногенерирующих устройств автоматических установок пенного пожаротушения с требуемыми кратностью и интенсивностью подачи пены.</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 xml:space="preserve">Статья 112. Требования к автоматическим установкам газового </w:t>
      </w:r>
      <w:r w:rsidRPr="000C00A2">
        <w:rPr>
          <w:rFonts w:ascii="Times New Roman" w:hAnsi="Times New Roman" w:cs="Times New Roman"/>
          <w:sz w:val="28"/>
          <w:szCs w:val="28"/>
        </w:rPr>
        <w:lastRenderedPageBreak/>
        <w:t>пожаротушения</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Автоматические установки газового пожаротушения должны обеспечивать:</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своевременное обнаружение пожара автоматической установкой пожарной сигнализации, входящей в состав автоматической установки газового пожаротушения;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возможность задержки подачи газового огнетушащего вещества в течение времени, необходимого для эвакуации людей из защищаемого помещения;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создание огнетушащей концентрации газового огнетушащего вещества в защищаемом объеме или над поверхностью горящего материала за время, необходимое для тушения пожара.</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113. Требования к автоматическим установкам порошкового пожаротушения</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Автоматические установки порошкового пожаротушения должны обеспечивать:</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своевременное обнаружение пожара автоматической установкой пожарной сигнализации, входящей в состав автоматической установки порошкового пожаротушения;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подачу порошка из распылителей автоматических установок порошкового пожаротушения с требуемой интенсивностью подачи порошка.</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114. Требования к автоматическим установкам аэрозольного пожаротушения</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Автоматические установки аэрозольного пожаротушения должны обеспечивать:</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своевременное обнаружение пожара автоматической установкой пожарной сигнализации, входящей в состав автоматической установки аэрозольного пожаротушения;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возможность задержки подачи огнетушащего аэрозоля в течение времени, необходимого для эвакуации людей из защищаемого помещения;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создание огнетушащей концентрации огнетушащего аэрозоля в защищаемом объеме за время, необходимое для тушения пожара;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исключение возможности воздействия на людей и горючие материалы высокотемпературных участков поверхности генератора и струи огнетушащего аэрозоля.</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115. Требования к автоматическим установкам комбинированного пожаротушения</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Автоматические установки комбинированного пожаротушения должны </w:t>
      </w:r>
      <w:r w:rsidRPr="000C00A2">
        <w:rPr>
          <w:rFonts w:ascii="Times New Roman" w:hAnsi="Times New Roman" w:cs="Times New Roman"/>
          <w:sz w:val="28"/>
          <w:szCs w:val="28"/>
        </w:rPr>
        <w:lastRenderedPageBreak/>
        <w:t>соответствовать требованиям, предъявляемым к установкам автоматического пожаротушения, из которых они состоят.</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116. Требования к роботизированным установкам пожаротушения</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Роботизированные установки пожаротушения должны обеспечивать:</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обнаружение и ликвидацию или ограничение распространения пожара за пределы очага без непосредственного присутствия человека в зоне работы установки;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возможность дистанционного управления установкой и передачи оператору информации с места работы установки;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возможность выполнения установкой своих функций в условиях воздействия опасных факторов пожара или взрыва, радиационного, химического или иного опасного для человека и окружающей среды воздействия.</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117. Требования к автоматическим установкам сдерживания пожара</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Автоматические установки сдерживания пожара должны обеспечивать снижение скорости увеличения площади пожара и образования его опасных факторов.</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Автоматические установки сдерживания пожара должны применяться в помещениях, в которых применение других автоматических установок пожаротушения нецелесообразно или технически невозможно.</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Вид огнетушащих веществ, используемых в автоматических установках сдерживания пожара, определяется особенностями объекта защиты, вида и размещения пожарной нагрузки.</w:t>
      </w:r>
    </w:p>
    <w:p w:rsidR="000C00A2" w:rsidRPr="000C00A2" w:rsidRDefault="000C00A2">
      <w:pPr>
        <w:ind w:firstLine="540"/>
        <w:rPr>
          <w:rFonts w:ascii="Times New Roman" w:hAnsi="Times New Roman" w:cs="Times New Roman"/>
          <w:sz w:val="28"/>
          <w:szCs w:val="28"/>
        </w:rPr>
      </w:pPr>
    </w:p>
    <w:p w:rsidR="000C00A2" w:rsidRPr="000C00A2" w:rsidRDefault="000C00A2">
      <w:pPr>
        <w:pStyle w:val="ConsPlusTitle"/>
        <w:jc w:val="center"/>
        <w:outlineLvl w:val="2"/>
        <w:rPr>
          <w:rFonts w:ascii="Times New Roman" w:hAnsi="Times New Roman" w:cs="Times New Roman"/>
          <w:sz w:val="28"/>
          <w:szCs w:val="28"/>
        </w:rPr>
      </w:pPr>
      <w:r w:rsidRPr="000C00A2">
        <w:rPr>
          <w:rFonts w:ascii="Times New Roman" w:hAnsi="Times New Roman" w:cs="Times New Roman"/>
          <w:sz w:val="28"/>
          <w:szCs w:val="28"/>
        </w:rPr>
        <w:t>Глава 27. ТРЕБОВАНИЯ К СРЕДСТВАМ ИНДИВИДУАЛЬНОЙ ЗАЩИТЫ</w:t>
      </w:r>
    </w:p>
    <w:p w:rsidR="000C00A2" w:rsidRPr="000C00A2" w:rsidRDefault="000C00A2">
      <w:pPr>
        <w:pStyle w:val="ConsPlusTitle"/>
        <w:jc w:val="center"/>
        <w:rPr>
          <w:rFonts w:ascii="Times New Roman" w:hAnsi="Times New Roman" w:cs="Times New Roman"/>
          <w:sz w:val="28"/>
          <w:szCs w:val="28"/>
        </w:rPr>
      </w:pPr>
      <w:r w:rsidRPr="000C00A2">
        <w:rPr>
          <w:rFonts w:ascii="Times New Roman" w:hAnsi="Times New Roman" w:cs="Times New Roman"/>
          <w:sz w:val="28"/>
          <w:szCs w:val="28"/>
        </w:rPr>
        <w:t>ПОЖАРНЫХ И ГРАЖДАН ПРИ ПОЖАРЕ</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118. Требования к средствам индивидуальной защиты пожарных</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Средства индивидуальной защиты пожарных должны защищать личный состав подразделений пожарной охраны от воздействия опасных факторов пожара, неблагоприятных климатических воздействий и травм при тушении пожара и проведении аварийно-спасательных работ.</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Средства индивидуальной защиты пожарных должны эргономически сочетаться между собой и иметь светосигнальные элементы, позволяющие осуществлять визуальное наблюдение и поиск пожарных в условиях пониженной видимости.</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lastRenderedPageBreak/>
        <w:t>Статья 119. Требования к средствам индивидуальной защиты органов дыхания и зрения пожарных</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Средства индивидуальной защиты органов дыхания и зрения пожарных должны обеспечивать защиту пожарного при работе в среде, непригодной для дыхания и раздражающей слизистую оболочку глаз.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Средства индивидуальной защиты органов дыхания и зрения пожарных должны характеризоваться показателями стойкости к механическим и неблагоприятным климатическим воздействиям, эргономическими и защитными показателями, значения которых устанавливаются в соответствии с тактикой проведения аварийно-спасательных работ, спасания людей и необходимостью обеспечения безопасных условий труда пожарных.</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Дыхательные аппараты со сжатым воздухом должны обеспечивать поддержание избыточного давления в подмасочном пространстве в процессе дыхания человека.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Время защитного действия дыхательных аппаратов со сжатым воздухом (при легочной вентиляции 30 литров в минуту) должно быть не менее 1 часа, кислородно-изолирующих аппаратов - не менее 4 часов.</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5. Конструктивное исполнение средств индивидуальной защиты органов дыхания пожарных должно предусматривать быструю замену (без применения специальных инструментов) баллонов с дыхательной смесью и регенеративных патронов.</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6. Применение, техническое обслуживание и ремонт средств индивидуальной защиты органов дыхания и зрения пожарных осуществляются в соответствии с необходимостью обеспечения безопасных условий труда пожарных.</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7. Запрещается использование средств индивидуальной защиты органов дыхания фильтрующего действия для защиты пожарных.</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8. Запрещается использование кислородных дыхательных аппаратов в комплекте со специальной защитной одеждой от тепловых воздействий, за исключением боевой одежды пожарных, и специальной защитной одеждой изолирующего типа.</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120. Требования к специальной защитной одежде пожарных</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Специальная защитная одежда (общего назначения, для защиты от тепловых воздействий и изолирующего типа) должна обеспечивать защиту пожарных от опасных воздействий факторов пожара. При этом степень защиты должна характеризоваться показателями, значения которых устанавливаются в соответствии с необходимостью обеспечения безопасных условий труда пожарных.</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2. Используемые материалы и конструктивное исполнение специальной защитной одежды должны препятствовать проникновению во внутреннее пространство одежды огнетушащих веществ и обеспечивать возможность </w:t>
      </w:r>
      <w:r w:rsidRPr="000C00A2">
        <w:rPr>
          <w:rFonts w:ascii="Times New Roman" w:hAnsi="Times New Roman" w:cs="Times New Roman"/>
          <w:sz w:val="28"/>
          <w:szCs w:val="28"/>
        </w:rPr>
        <w:lastRenderedPageBreak/>
        <w:t>экстренного снятия одежды, контроля давления в баллонах дыхательного аппарата, приема и передачи информации (звуковой, зрительной или с помощью специальных устройств).</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Конструкция и применяемые материалы специальной защитной одежды изолирующего типа должны обеспечивать поддержание избыточного давления воздуха в подкостюмном пространстве на уровне, обеспечивающем безопасные условия труда пожарного, работающего в специальной защитной одежде изолирующего типа.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Специальная защитная одежда изолирующего типа, используемая при тушении пожаров на опасных производственных объектах, должна обеспечивать защиту от попадания на кожные покровы и во внутренние органы человека агрессивных и (или) радиоактивных веществ. Специальная защитная одежда изолирующего типа, используемая при тушении пожаров и проведении аварийно-спасательных работ на радиационно опасных объектах, кроме того, должна обеспечивать защиту жизненно важных органов человека от ионизирующих излучений. При этом коэффициент ослабления внешнего облучения бета-излучением с энергией не более 2 мегаэлектронвольт (источник Sr90) должен быть не менее 150, коэффициент ослабления внешнего облучения гамма-излучением с энергией 122 килоэлектронвольта (источник Co57) - не менее 5,5.</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5. Масса специальной защитной одежды изолирующего типа должна обеспечивать возможность безопасных условий труда пожарных.</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121. Требования к средствам защиты рук, ног и головы пожарных</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295"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Средства защиты рук должны обеспечивать защиту кистей рук пожарного от термических, механических и химических воздействий при тушении пожара и проведении аварийно-спасательных работ.</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296"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Средства защиты головы (в том числе каски, шлемы, подшлемники) и средства защиты ног должны обеспечивать защиту пожарного от воды, механических, тепловых и химических воздействий при тушении пожара и проведении аварийно-спасательных работ, а также от неблагоприятных климатических воздействий.</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297"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122. Требования к средствам самоспасания пожарных</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Средства самоспасания пожарных (веревка пожарная, пояс пожарный и карабин пожарный) должны выдерживать статическую нагрузку не менее 10 килоньютонов, обеспечивать возможность страховки пожарных при работе на высоте и самостоятельного спуска пожарных с высоты.</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 xml:space="preserve">Статья 123. Требования к средствам индивидуальной защиты и спасения </w:t>
      </w:r>
      <w:r w:rsidRPr="000C00A2">
        <w:rPr>
          <w:rFonts w:ascii="Times New Roman" w:hAnsi="Times New Roman" w:cs="Times New Roman"/>
          <w:sz w:val="28"/>
          <w:szCs w:val="28"/>
        </w:rPr>
        <w:lastRenderedPageBreak/>
        <w:t>граждан при пожаре</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Средства индивидуальной защиты и спасения граждан при пожаре должны обеспечивать безопасность эвакуации или самоспасания людей. При этом степень обеспечения выполнения этих функций должна характеризоваться показателями стойкости к механическим и неблагоприятным климатическим воздействиям, эргономическими и защитными показателями, которые устанавливаются исходя из условий, обеспечивающих защиту людей от токсичных продуктов горения при эвакуации из задымленных помещений во время пожара и спасания людей с высотных уровней из зданий и сооружений.</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298"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Конструкция средств индивидуальной защиты и спасения граждан при пожаре должна быть надежна и проста в эксплуатации.</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299"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3. Утратил силу. - Федеральный </w:t>
      </w:r>
      <w:hyperlink r:id="rId300" w:history="1">
        <w:r w:rsidRPr="000C00A2">
          <w:rPr>
            <w:rFonts w:ascii="Times New Roman" w:hAnsi="Times New Roman" w:cs="Times New Roman"/>
            <w:color w:val="0000FF"/>
            <w:sz w:val="28"/>
            <w:szCs w:val="28"/>
          </w:rPr>
          <w:t>закон</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p>
    <w:p w:rsidR="000C00A2" w:rsidRPr="000C00A2" w:rsidRDefault="000C00A2">
      <w:pPr>
        <w:pStyle w:val="ConsPlusTitle"/>
        <w:jc w:val="center"/>
        <w:outlineLvl w:val="2"/>
        <w:rPr>
          <w:rFonts w:ascii="Times New Roman" w:hAnsi="Times New Roman" w:cs="Times New Roman"/>
          <w:sz w:val="28"/>
          <w:szCs w:val="28"/>
        </w:rPr>
      </w:pPr>
      <w:r w:rsidRPr="000C00A2">
        <w:rPr>
          <w:rFonts w:ascii="Times New Roman" w:hAnsi="Times New Roman" w:cs="Times New Roman"/>
          <w:sz w:val="28"/>
          <w:szCs w:val="28"/>
        </w:rPr>
        <w:t>Глава 28. ТРЕБОВАНИЯ К ПОЖАРНОМУ ИНСТРУМЕНТУ</w:t>
      </w:r>
    </w:p>
    <w:p w:rsidR="000C00A2" w:rsidRPr="000C00A2" w:rsidRDefault="000C00A2">
      <w:pPr>
        <w:pStyle w:val="ConsPlusTitle"/>
        <w:jc w:val="center"/>
        <w:rPr>
          <w:rFonts w:ascii="Times New Roman" w:hAnsi="Times New Roman" w:cs="Times New Roman"/>
          <w:sz w:val="28"/>
          <w:szCs w:val="28"/>
        </w:rPr>
      </w:pPr>
      <w:r w:rsidRPr="000C00A2">
        <w:rPr>
          <w:rFonts w:ascii="Times New Roman" w:hAnsi="Times New Roman" w:cs="Times New Roman"/>
          <w:sz w:val="28"/>
          <w:szCs w:val="28"/>
        </w:rPr>
        <w:t>И ДОПОЛНИТЕЛЬНОМУ СНАРЯЖЕНИЮ ПОЖАРНЫХ</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124. Требования к пожарному инструменту</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Пожарный инструмент в зависимости от его функционального назначения должен обеспечивать выполнение:</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работ по резке, подъему, перемещению и фиксации различных строительных конструкций;</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работ по пробиванию отверстий и проемов, дроблению строительных конструкций и материалов;</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работ по закупорке отверстий в трубах различного диаметра, заделке пробоин в емкостях и трубопроводах.</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Ручной механизированный инструмент должен быть оснащен предохранительными устройствами, препятствующими случайному попаданию в подвижные механизмы частей тела человека или одежды. Органы управления механизированным пожарным инструментом должны быть снабжены указателями, исключающими неоднозначное толкование размещенной на них информации.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Конструкция механизированного и немеханизированного пожарных инструментов должна обеспечивать возможность быстрой замены рабочих элементов.</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Конструкция стыковочных узлов пожарного инструмента должна обеспечивать быстрое и надежное их соединение вручную без применения ключей или другого слесарного инструмента.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5. Конструкция пожарного инструмента должна обеспечивать электробезопасность оператора при проведении аварийно-спасательных работ.</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125. Требования к дополнительному снаряжению пожарных</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Дополнительное снаряжение пожарных (в том числе пожарные фонари, тепловизоры, радиомаяки и звуковые маяки) в зависимости от его назначения должно обеспечивать освещение места пожара, поиск очагов возгорания и людей в задымленной атмосфере, обозначение месторасположения пожарных и выполнение других видов работ при тушении пожара. При этом степень обеспечения выполнения указанных функций должна характеризоваться показателями, необходимыми для выполнения аварийно-спасательных работ.</w:t>
      </w:r>
    </w:p>
    <w:p w:rsidR="000C00A2" w:rsidRPr="000C00A2" w:rsidRDefault="000C00A2">
      <w:pPr>
        <w:ind w:firstLine="540"/>
        <w:rPr>
          <w:rFonts w:ascii="Times New Roman" w:hAnsi="Times New Roman" w:cs="Times New Roman"/>
          <w:sz w:val="28"/>
          <w:szCs w:val="28"/>
        </w:rPr>
      </w:pPr>
    </w:p>
    <w:p w:rsidR="000C00A2" w:rsidRPr="000C00A2" w:rsidRDefault="000C00A2">
      <w:pPr>
        <w:pStyle w:val="ConsPlusTitle"/>
        <w:jc w:val="center"/>
        <w:outlineLvl w:val="2"/>
        <w:rPr>
          <w:rFonts w:ascii="Times New Roman" w:hAnsi="Times New Roman" w:cs="Times New Roman"/>
          <w:sz w:val="28"/>
          <w:szCs w:val="28"/>
        </w:rPr>
      </w:pPr>
      <w:r w:rsidRPr="000C00A2">
        <w:rPr>
          <w:rFonts w:ascii="Times New Roman" w:hAnsi="Times New Roman" w:cs="Times New Roman"/>
          <w:sz w:val="28"/>
          <w:szCs w:val="28"/>
        </w:rPr>
        <w:t>Глава 29. ТРЕБОВАНИЯ К ПОЖАРНОМУ ОБОРУДОВАНИЮ</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126. Общие требования к пожарному оборудованию</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Пожарное оборудование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должно обеспечивать возможность подачи огнетушащих веществ к месту пожара с требуемым расходом и рабочим давлением, необходимым для тушения пожара в соответствии с тактикой тушения пожаров, а также проникновения личного состава подразделений пожарной охраны в помещения зданий и сооружений.</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301"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127. Общие требования к пожарным гидрантам и колонкам</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Пожарные гидранты должны устанавливаться на сетях наружного водопровода и обеспечивать подачу воды для целей пожаротушения.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Пожарные колонки должны обеспечивать возможность открывания (закрывания) подземных гидрантов и присоединения пожарных рукавов для отбора воды из водопроводных сетей и ее подачи на цели пожаротушения.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Механические усилия на органах управления перекрывающих устройств пожарной колонки при рабочем давлении не должны превышать 150 ньютонов.</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128. Требования к пожарным рукавам и соединительным головкам</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Пожарные рукава (всасывающие, напорно-всасывающие и напорные) должны обеспечивать возможность транспортирования огнетушащих веществ к месту пожара.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2. Соединительные головки должны обеспечивать быстрое, герметичное и прочное соединение пожарных рукавов между собой и с другим пожарным </w:t>
      </w:r>
      <w:r w:rsidRPr="000C00A2">
        <w:rPr>
          <w:rFonts w:ascii="Times New Roman" w:hAnsi="Times New Roman" w:cs="Times New Roman"/>
          <w:sz w:val="28"/>
          <w:szCs w:val="28"/>
        </w:rPr>
        <w:lastRenderedPageBreak/>
        <w:t>оборудованием.</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Прочностные и эксплуатационные характеристики пожарных рукавов и соединительных головок должны соответствовать техническим параметрам используемого пожарными подразделениями гидравлического оборудования.</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129. Требования к пожарным стволам, пеногенераторам и пеносмесителям</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Конструкция пожарных стволов (ручных и лафетных) должна обеспечивать:</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формирование сплошной или распыленной струи огнетушащих веществ (в том числе воздушно-механической пены низкой кратности) на выходе из насадка;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равномерное распределение огнетушащих веществ по конусу факела распыленной струи;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бесступенчатое изменение вида струи от сплошной до распыленной;</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изменение расхода огнетушащих веществ (для стволов универсального типа) без прекращения их подачи;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5) прочность ствола, герметичность соединений и перекрывных устройств при рабочем давлении;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6) фиксацию положения лафетных стволов при заданных углах в вертикальной плоскости;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7) возможность ручного и дистанционного управления механизмами поворота лафетных стволов в горизонтальной и вертикальной плоскостях от гидропривода или электропривода.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Конструкция пеногенераторов должна обеспечивать:</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формирование потока воздушно-механической пены средней и высокой кратности;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прочность ствола, герметичность соединений и перекрывных устройств при рабочем давлении.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Пеносмесители (с нерегулируемым и регулируемым дозированием) должны обеспечивать получение водного раствора пенообразователя с заданной концентрацией для получения пены определенной кратности в воздушно-пенных стволах и генераторах пены.</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130. Требования к пожарным рукавным водосборникам и пожарным рукавным разветвлениям</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Пожарные рукавные водосборники должны обеспечивать объединение двух и более потоков воды перед входом во всасывающий патрубок пожарного насоса. Пожарные рукавные водосборники должны быть оборудованы обратными клапанами на каждом из объединяемых патрубков.</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2. Пожарные рукавные разветвления должны обеспечивать распределение магистрального потока воды или растворов пенообразователя по рабочим рукавным линиям и регулировку расхода огнетушащих веществ в </w:t>
      </w:r>
      <w:r w:rsidRPr="000C00A2">
        <w:rPr>
          <w:rFonts w:ascii="Times New Roman" w:hAnsi="Times New Roman" w:cs="Times New Roman"/>
          <w:sz w:val="28"/>
          <w:szCs w:val="28"/>
        </w:rPr>
        <w:lastRenderedPageBreak/>
        <w:t>этих линиях. Механические усилия на органах управления перекрывающих устройств пожарных рукавных разветвлений при рабочем давлении не должны превышать 150 ньютонов.</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131. Требования к пожарным гидроэлеваторам и пожарным всасывающим сеткам</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Пожарные гидроэлеваторы должны обеспечивать забор воды из открытых водоемов с разницей уровней зеркала воды и расположения пожарного насоса, превышающей максимальную высоту всасывания, а также удаление из помещений воды, пролитой при тушении пожара.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Пожарные всасывающие сетки должны обеспечивать фильтрацию забираемой из открытых водоемов воды и предотвращать попадание твердых частиц, способных привести к нарушению работы насосов. Пожарные всасывающие сетки должны быть оборудованы обратными клапанами.</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132. Требования к ручным пожарным лестницам</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Ручные пожарные лестницы должны обеспечивать личному составу пожарной охраны возможность проникновения в помещения и на крыши зданий и сооружений, подачи в указанные помещения огнетушащих средств и веществ, а также спасание людей из этих помещений, минуя пути эвакуации.</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302"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Габаритные размеры и конструкция ручных пожарных лестниц должны обеспечивать возможность их транспортирования на пожарных автомобилях.</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Механическая прочность, размеры и эргономические и защитные показатели ручных пожарных лестниц должны обеспечивать возможность выполнения задач по спасанию людей с высотных уровней и подъем необходимого пожарно-технического оборудования.</w:t>
      </w:r>
    </w:p>
    <w:p w:rsidR="000C00A2" w:rsidRPr="000C00A2" w:rsidRDefault="000C00A2">
      <w:pPr>
        <w:ind w:firstLine="540"/>
        <w:rPr>
          <w:rFonts w:ascii="Times New Roman" w:hAnsi="Times New Roman" w:cs="Times New Roman"/>
          <w:sz w:val="28"/>
          <w:szCs w:val="28"/>
        </w:rPr>
      </w:pPr>
    </w:p>
    <w:p w:rsidR="000C00A2" w:rsidRPr="000C00A2" w:rsidRDefault="000C00A2">
      <w:pPr>
        <w:pStyle w:val="ConsPlusTitle"/>
        <w:jc w:val="center"/>
        <w:outlineLvl w:val="1"/>
        <w:rPr>
          <w:rFonts w:ascii="Times New Roman" w:hAnsi="Times New Roman" w:cs="Times New Roman"/>
          <w:sz w:val="28"/>
          <w:szCs w:val="28"/>
        </w:rPr>
      </w:pPr>
      <w:r w:rsidRPr="000C00A2">
        <w:rPr>
          <w:rFonts w:ascii="Times New Roman" w:hAnsi="Times New Roman" w:cs="Times New Roman"/>
          <w:sz w:val="28"/>
          <w:szCs w:val="28"/>
        </w:rPr>
        <w:t>Раздел VI. ТРЕБОВАНИЯ ПОЖАРНОЙ БЕЗОПАСНОСТИ К ПРОДУКЦИИ</w:t>
      </w:r>
    </w:p>
    <w:p w:rsidR="000C00A2" w:rsidRPr="000C00A2" w:rsidRDefault="000C00A2">
      <w:pPr>
        <w:pStyle w:val="ConsPlusTitle"/>
        <w:jc w:val="center"/>
        <w:rPr>
          <w:rFonts w:ascii="Times New Roman" w:hAnsi="Times New Roman" w:cs="Times New Roman"/>
          <w:sz w:val="28"/>
          <w:szCs w:val="28"/>
        </w:rPr>
      </w:pPr>
      <w:r w:rsidRPr="000C00A2">
        <w:rPr>
          <w:rFonts w:ascii="Times New Roman" w:hAnsi="Times New Roman" w:cs="Times New Roman"/>
          <w:sz w:val="28"/>
          <w:szCs w:val="28"/>
        </w:rPr>
        <w:t>ОБЩЕГО НАЗНАЧЕНИЯ</w:t>
      </w:r>
    </w:p>
    <w:p w:rsidR="000C00A2" w:rsidRPr="000C00A2" w:rsidRDefault="000C00A2">
      <w:pPr>
        <w:jc w:val="center"/>
        <w:rPr>
          <w:rFonts w:ascii="Times New Roman" w:hAnsi="Times New Roman" w:cs="Times New Roman"/>
          <w:sz w:val="28"/>
          <w:szCs w:val="28"/>
        </w:rPr>
      </w:pPr>
    </w:p>
    <w:p w:rsidR="000C00A2" w:rsidRPr="000C00A2" w:rsidRDefault="000C00A2">
      <w:pPr>
        <w:pStyle w:val="ConsPlusTitle"/>
        <w:jc w:val="center"/>
        <w:outlineLvl w:val="2"/>
        <w:rPr>
          <w:rFonts w:ascii="Times New Roman" w:hAnsi="Times New Roman" w:cs="Times New Roman"/>
          <w:sz w:val="28"/>
          <w:szCs w:val="28"/>
        </w:rPr>
      </w:pPr>
      <w:r w:rsidRPr="000C00A2">
        <w:rPr>
          <w:rFonts w:ascii="Times New Roman" w:hAnsi="Times New Roman" w:cs="Times New Roman"/>
          <w:sz w:val="28"/>
          <w:szCs w:val="28"/>
        </w:rPr>
        <w:t>Глава 30. ТРЕБОВАНИЯ ПОЖАРНОЙ БЕЗОПАСНОСТИ</w:t>
      </w:r>
    </w:p>
    <w:p w:rsidR="000C00A2" w:rsidRPr="000C00A2" w:rsidRDefault="000C00A2">
      <w:pPr>
        <w:pStyle w:val="ConsPlusTitle"/>
        <w:jc w:val="center"/>
        <w:rPr>
          <w:rFonts w:ascii="Times New Roman" w:hAnsi="Times New Roman" w:cs="Times New Roman"/>
          <w:sz w:val="28"/>
          <w:szCs w:val="28"/>
        </w:rPr>
      </w:pPr>
      <w:r w:rsidRPr="000C00A2">
        <w:rPr>
          <w:rFonts w:ascii="Times New Roman" w:hAnsi="Times New Roman" w:cs="Times New Roman"/>
          <w:sz w:val="28"/>
          <w:szCs w:val="28"/>
        </w:rPr>
        <w:t>К ВЕЩЕСТВАМ И МАТЕРИАЛАМ</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133. Требования пожарной безопасности к информации о пожарной опасности веществ и материалов</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Производитель (поставщик) должен разработать техническую документацию на вещества и материалы, содержащую информацию о безопасном применении этой продукции.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lastRenderedPageBreak/>
        <w:t>2. Техническая документация на вещества и материалы (в том числе паспорта, технические условия, технологические регламенты) должна содержать информацию о показателях пожарной опасности веществ и материалов.</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Обязательными показателями для включения в техническую документацию являются: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для газов:</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а) группа горючести;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б) температура самовоспламенения;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в) концентрационные пределы распространения пламени;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г) максимальное давление взрыва;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д) скорость нарастания давления взрыва;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для жидкостей:</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а) группа горючести;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б) температура вспышки;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в) температура воспламенения;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г) температура самовоспламенения;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д) температурные пределы распространения пламени;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для твердых веществ и материалов (за исключением строительных материалов):</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а) группа горючести;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б) температура воспламенения;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в) температура самовоспламенения;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г) коэффициент дымообразования;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д) показатель токсичности продуктов горения;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для твердых дисперсных веществ:</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а) группа горючести;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б) температура самовоспламенения;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в) максимальное давление взрыва;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г) скорость нарастания давления взрыва;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д) индекс взрывоопасности.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Необходимость включения дополнительной информации о показателях пожарной опасности определяет разработчик технической документации на вещества и материалы.</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134. Требования пожарной безопасности к применению строительных материалов в зданиях и сооружениях</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303"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Строительные материалы применяются в зданиях и сооружениях в зависимости от их функционального назначения и пожарной опасности.</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304"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2. Требования пожарной безопасности к применению строительных материалов в зданиях и сооружениях устанавливаются применительно к показателям пожарной опасности этих материалов, приведенным в </w:t>
      </w:r>
      <w:hyperlink w:anchor="Par3576" w:history="1">
        <w:r w:rsidRPr="000C00A2">
          <w:rPr>
            <w:rFonts w:ascii="Times New Roman" w:hAnsi="Times New Roman" w:cs="Times New Roman"/>
            <w:color w:val="0000FF"/>
            <w:sz w:val="28"/>
            <w:szCs w:val="28"/>
          </w:rPr>
          <w:t xml:space="preserve">таблице </w:t>
        </w:r>
        <w:r w:rsidRPr="000C00A2">
          <w:rPr>
            <w:rFonts w:ascii="Times New Roman" w:hAnsi="Times New Roman" w:cs="Times New Roman"/>
            <w:color w:val="0000FF"/>
            <w:sz w:val="28"/>
            <w:szCs w:val="28"/>
          </w:rPr>
          <w:lastRenderedPageBreak/>
          <w:t>27</w:t>
        </w:r>
      </w:hyperlink>
      <w:r w:rsidRPr="000C00A2">
        <w:rPr>
          <w:rFonts w:ascii="Times New Roman" w:hAnsi="Times New Roman" w:cs="Times New Roman"/>
          <w:sz w:val="28"/>
          <w:szCs w:val="28"/>
        </w:rPr>
        <w:t xml:space="preserve"> приложения к настоящему Федеральному закону.</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305"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3. Техническая документация на строительные материалы должна содержать информацию о показателях пожарной опасности этих материалов, приведенных в </w:t>
      </w:r>
      <w:hyperlink w:anchor="Par3576" w:history="1">
        <w:r w:rsidRPr="000C00A2">
          <w:rPr>
            <w:rFonts w:ascii="Times New Roman" w:hAnsi="Times New Roman" w:cs="Times New Roman"/>
            <w:color w:val="0000FF"/>
            <w:sz w:val="28"/>
            <w:szCs w:val="28"/>
          </w:rPr>
          <w:t>таблице 27</w:t>
        </w:r>
      </w:hyperlink>
      <w:r w:rsidRPr="000C00A2">
        <w:rPr>
          <w:rFonts w:ascii="Times New Roman" w:hAnsi="Times New Roman" w:cs="Times New Roman"/>
          <w:sz w:val="28"/>
          <w:szCs w:val="28"/>
        </w:rPr>
        <w:t xml:space="preserve"> приложения к настоящему Федеральному закону, а также о мерах пожарной безопасности при обращении с ними.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В помещениях зданий класса Ф5 категорий А, Б и В1, в которых производятся, применяются или хранятся легковоспламеняющиеся жидкости, полы следует выполнять из негорючих материалов или материалов группы горючести Г1.</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5. Каркасы подвесных потолков в помещениях и на путях эвакуации следует выполнять из негорючих материалов. Окрашенные лакокрасочными покрытиями каркасы из негорючих материалов должны иметь группу горючести НГ или Г1.</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306"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6. Область применения декоративно-отделочных, облицовочных материалов и покрытий полов на путях эвакуации и в зальных помещениях (за исключением покрытий полов спортивных арен спортивных сооружений и полов танцевальных залов) в зданиях различных функционального назначения, этажности и вместимости приведена в </w:t>
      </w:r>
      <w:hyperlink w:anchor="Par3622" w:history="1">
        <w:r w:rsidRPr="000C00A2">
          <w:rPr>
            <w:rFonts w:ascii="Times New Roman" w:hAnsi="Times New Roman" w:cs="Times New Roman"/>
            <w:color w:val="0000FF"/>
            <w:sz w:val="28"/>
            <w:szCs w:val="28"/>
          </w:rPr>
          <w:t>таблицах 28</w:t>
        </w:r>
      </w:hyperlink>
      <w:r w:rsidRPr="000C00A2">
        <w:rPr>
          <w:rFonts w:ascii="Times New Roman" w:hAnsi="Times New Roman" w:cs="Times New Roman"/>
          <w:sz w:val="28"/>
          <w:szCs w:val="28"/>
        </w:rPr>
        <w:t xml:space="preserve"> и </w:t>
      </w:r>
      <w:hyperlink w:anchor="Par3662" w:history="1">
        <w:r w:rsidRPr="000C00A2">
          <w:rPr>
            <w:rFonts w:ascii="Times New Roman" w:hAnsi="Times New Roman" w:cs="Times New Roman"/>
            <w:color w:val="0000FF"/>
            <w:sz w:val="28"/>
            <w:szCs w:val="28"/>
          </w:rPr>
          <w:t>29</w:t>
        </w:r>
      </w:hyperlink>
      <w:r w:rsidRPr="000C00A2">
        <w:rPr>
          <w:rFonts w:ascii="Times New Roman" w:hAnsi="Times New Roman" w:cs="Times New Roman"/>
          <w:sz w:val="28"/>
          <w:szCs w:val="28"/>
        </w:rPr>
        <w:t xml:space="preserve"> приложения к настоящему Федеральному закону.</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307"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7. В спальных и палатных помещениях, а также в помещениях зданий детских дошкольных образовательных учреждений подкласса Ф1.1 не допускается применять декоративно-отделочные материалы и покрытия полов с более высокой пожарной опасностью, чем класс КМ2.</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8. Отделка стен и потолков залов для проведения музыкальных и физкультурных занятий в детских дошкольных образовательных учреждениях должна быть выполнена из материала класса КМ0 и (или) КМ1.</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308"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9 - 10. Утратили силу. - Федеральный </w:t>
      </w:r>
      <w:hyperlink r:id="rId309" w:history="1">
        <w:r w:rsidRPr="000C00A2">
          <w:rPr>
            <w:rFonts w:ascii="Times New Roman" w:hAnsi="Times New Roman" w:cs="Times New Roman"/>
            <w:color w:val="0000FF"/>
            <w:sz w:val="28"/>
            <w:szCs w:val="28"/>
          </w:rPr>
          <w:t>закон</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11. В операционных и реанимационных помещениях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12. В жилых помещениях зданий подкласса Ф1.2 не допускается применять материалы для отделки стен, потолков и заполнения подвесных потолков с более высокой пожарной опасностью, чем класс КМ4, и материалы для покрытия пола с более высокой пожарной опасностью, чем класс КМ4.</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13. В гардеробных помещениях зданий подкласса Ф2.1 не допускается применять материалы для отделки стен, потолков и заполнения подвесных потолков с более высокой пожарной опасностью, чем класс КМ1, и материалы для покрытия пола с более высокой пожарной опасностью, чем </w:t>
      </w:r>
      <w:r w:rsidRPr="000C00A2">
        <w:rPr>
          <w:rFonts w:ascii="Times New Roman" w:hAnsi="Times New Roman" w:cs="Times New Roman"/>
          <w:sz w:val="28"/>
          <w:szCs w:val="28"/>
        </w:rPr>
        <w:lastRenderedPageBreak/>
        <w:t>класс КМ2.</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14. В читальных залах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15. В помещениях книгохранилищ и архивов, а также в помещениях, в которых содержатся служебные каталоги и описи, отделку стен и потолков следует предусматривать из материалов класса КМ0 и (или) КМ1.</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310"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16. В демонстрационных залах помещений зданий подкласса Ф2.2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17. Утратил силу. - Федеральный </w:t>
      </w:r>
      <w:hyperlink r:id="rId311" w:history="1">
        <w:r w:rsidRPr="000C00A2">
          <w:rPr>
            <w:rFonts w:ascii="Times New Roman" w:hAnsi="Times New Roman" w:cs="Times New Roman"/>
            <w:color w:val="0000FF"/>
            <w:sz w:val="28"/>
            <w:szCs w:val="28"/>
          </w:rPr>
          <w:t>закон</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18. В торговых залах зданий подкласса Ф3.1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19. В залах ожидания зданий подкласса Ф3.3 отделка стен, потолков, заполнение подвесных потолков и покрытие пола должны выполняться из материалов класса КМ0.</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20. Утратил силу. - Федеральный </w:t>
      </w:r>
      <w:hyperlink r:id="rId312" w:history="1">
        <w:r w:rsidRPr="000C00A2">
          <w:rPr>
            <w:rFonts w:ascii="Times New Roman" w:hAnsi="Times New Roman" w:cs="Times New Roman"/>
            <w:color w:val="0000FF"/>
            <w:sz w:val="28"/>
            <w:szCs w:val="28"/>
          </w:rPr>
          <w:t>закон</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135. Требования пожарной безопасности к применению текстильных и кожевенных материалов, к информации об их пожарной опасности</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Текстильные и кожевенные материалы применяются в зависимости от функционального назначения и пожарной опасности здания, сооружения или функционального назначения изделий, для изготовления которых используются данные материалы.</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313"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2. Утратил силу. - Федеральный </w:t>
      </w:r>
      <w:hyperlink r:id="rId314" w:history="1">
        <w:r w:rsidRPr="000C00A2">
          <w:rPr>
            <w:rFonts w:ascii="Times New Roman" w:hAnsi="Times New Roman" w:cs="Times New Roman"/>
            <w:color w:val="0000FF"/>
            <w:sz w:val="28"/>
            <w:szCs w:val="28"/>
          </w:rPr>
          <w:t>закон</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Методы определения классификационных признаков устойчивости материалов специальной защитной одежды к воздействию открытого пламени устанавливаются нормативными документами по пожарной безопасности.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4. В сопроводительных документах к текстильным и кожевенным материалам необходимо указывать информацию об их пожарной опасности и применении в зданиях и сооружениях или изделиях различного функционального назначения в соответствии с показателями, указанными в </w:t>
      </w:r>
      <w:hyperlink w:anchor="Par3695" w:history="1">
        <w:r w:rsidRPr="000C00A2">
          <w:rPr>
            <w:rFonts w:ascii="Times New Roman" w:hAnsi="Times New Roman" w:cs="Times New Roman"/>
            <w:color w:val="0000FF"/>
            <w:sz w:val="28"/>
            <w:szCs w:val="28"/>
          </w:rPr>
          <w:t>таблице 30</w:t>
        </w:r>
      </w:hyperlink>
      <w:r w:rsidRPr="000C00A2">
        <w:rPr>
          <w:rFonts w:ascii="Times New Roman" w:hAnsi="Times New Roman" w:cs="Times New Roman"/>
          <w:sz w:val="28"/>
          <w:szCs w:val="28"/>
        </w:rPr>
        <w:t xml:space="preserve"> приложения к настоящему Федеральному закону.</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315"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lastRenderedPageBreak/>
        <w:t>Статья 136. Требования к информации о пожарной безопасности средств огнезащиты</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Техническая документация на средства огнезащиты должна содержать информацию о технических показателях, характеризующих область их применения, пожарную опасность, способ подготовки поверхности, виды и марки грунтов, способ нанесения на защищаемую поверхность, условия сушки, огнезащитную эффективность этих средств, способ защиты от неблагоприятных климатических воздействий, условия и срок эксплуатации огнезащитных покрытий, а также меры безопасности при проведении огнезащитных работ.</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Средства огнезащиты допускается применять из материалов с дополнительными покрытиями, обеспечивающими придание декоративного вида огнезащитному слою или его устойчивость к неблагоприятному климатическому воздействию. В этом случае огнезащитная эффективность должна указываться с учетом этого слоя.</w:t>
      </w:r>
    </w:p>
    <w:p w:rsidR="000C00A2" w:rsidRPr="000C00A2" w:rsidRDefault="000C00A2">
      <w:pPr>
        <w:ind w:firstLine="540"/>
        <w:rPr>
          <w:rFonts w:ascii="Times New Roman" w:hAnsi="Times New Roman" w:cs="Times New Roman"/>
          <w:sz w:val="28"/>
          <w:szCs w:val="28"/>
        </w:rPr>
      </w:pPr>
    </w:p>
    <w:p w:rsidR="000C00A2" w:rsidRPr="000C00A2" w:rsidRDefault="000C00A2">
      <w:pPr>
        <w:pStyle w:val="ConsPlusTitle"/>
        <w:jc w:val="center"/>
        <w:outlineLvl w:val="2"/>
        <w:rPr>
          <w:rFonts w:ascii="Times New Roman" w:hAnsi="Times New Roman" w:cs="Times New Roman"/>
          <w:sz w:val="28"/>
          <w:szCs w:val="28"/>
        </w:rPr>
      </w:pPr>
      <w:r w:rsidRPr="000C00A2">
        <w:rPr>
          <w:rFonts w:ascii="Times New Roman" w:hAnsi="Times New Roman" w:cs="Times New Roman"/>
          <w:sz w:val="28"/>
          <w:szCs w:val="28"/>
        </w:rPr>
        <w:t>Глава 31. ТРЕБОВАНИЯ ПОЖАРНОЙ БЕЗОПАСНОСТИ</w:t>
      </w:r>
    </w:p>
    <w:p w:rsidR="000C00A2" w:rsidRPr="000C00A2" w:rsidRDefault="000C00A2">
      <w:pPr>
        <w:pStyle w:val="ConsPlusTitle"/>
        <w:jc w:val="center"/>
        <w:rPr>
          <w:rFonts w:ascii="Times New Roman" w:hAnsi="Times New Roman" w:cs="Times New Roman"/>
          <w:sz w:val="28"/>
          <w:szCs w:val="28"/>
        </w:rPr>
      </w:pPr>
      <w:r w:rsidRPr="000C00A2">
        <w:rPr>
          <w:rFonts w:ascii="Times New Roman" w:hAnsi="Times New Roman" w:cs="Times New Roman"/>
          <w:sz w:val="28"/>
          <w:szCs w:val="28"/>
        </w:rPr>
        <w:t>К СТРОИТЕЛЬНЫМ КОНСТРУКЦИЯМ И ИНЖЕНЕРНОМУ ОБОРУДОВАНИЮ</w:t>
      </w:r>
    </w:p>
    <w:p w:rsidR="000C00A2" w:rsidRPr="000C00A2" w:rsidRDefault="000C00A2">
      <w:pPr>
        <w:pStyle w:val="ConsPlusTitle"/>
        <w:jc w:val="center"/>
        <w:rPr>
          <w:rFonts w:ascii="Times New Roman" w:hAnsi="Times New Roman" w:cs="Times New Roman"/>
          <w:sz w:val="28"/>
          <w:szCs w:val="28"/>
        </w:rPr>
      </w:pPr>
      <w:r w:rsidRPr="000C00A2">
        <w:rPr>
          <w:rFonts w:ascii="Times New Roman" w:hAnsi="Times New Roman" w:cs="Times New Roman"/>
          <w:sz w:val="28"/>
          <w:szCs w:val="28"/>
        </w:rPr>
        <w:t>ЗДАНИЙ И СООРУЖЕНИЙ</w:t>
      </w:r>
    </w:p>
    <w:p w:rsidR="000C00A2" w:rsidRPr="000C00A2" w:rsidRDefault="000C00A2">
      <w:pPr>
        <w:jc w:val="cente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316"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137. Требования пожарной безопасности к строительным конструкциям</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Конструктивное исполнение строительных элементов зданий, сооружений не должно являться причиной скрытого распространения горения по зданию, сооружению.</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317"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Предел огнестойкости узлов крепления и сочленения строительных конструкций между собой должен быть не менее минимального требуемого предела огнестойкости стыкуемых строительных элементов.</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Конструктивные элементы, образующие уклон пола в помещениях зданий, сооружений класса функциональной опасности Ф2, должны соответствовать требованиям, предъявляемым к междуэтажным перекрытиям этих зданий.</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318"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Узлы пересечения ограждающих строительных конструкций кабелями, трубопроводами и другим технологическим оборудованием должны иметь предел огнестойкости не ниже требуемых пределов, установленных для этих конструкций.</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5. Противопожарные перегородки в помещениях с подвесными потолками должны разделять пространство над ними.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6. В пространстве над подвесными потолками не допускается </w:t>
      </w:r>
      <w:r w:rsidRPr="000C00A2">
        <w:rPr>
          <w:rFonts w:ascii="Times New Roman" w:hAnsi="Times New Roman" w:cs="Times New Roman"/>
          <w:sz w:val="28"/>
          <w:szCs w:val="28"/>
        </w:rPr>
        <w:lastRenderedPageBreak/>
        <w:t>предусматривать размещение каналов и трубопроводов для транспортирования горючих газов, пылевоздушных смесей, жидких и твердых материалов.</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7. Подвесные потолки не допускается предусматривать в помещениях категорий А и Б по пожаровзрывоопасности и пожарной опасности.</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138. Требования пожарной безопасности к конструкциям и оборудованию вентиляционных систем, систем кондиционирования и противодымной защиты</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должны быть огнестойкими и выполняться из негорючих материалов. Узлы пересечения ограждающих строительных конструкций с огнестойкими каналами вентиляционных систем и конструкциями опор (подвесок) должны иметь предел огнестойкости не ниже пределов, требуемых для таких каналов. Для уплотнения разъемных соединений (в том числе фланцевых) конструкций огнестойких воздуховодов допускается применение только негорючих материалов.</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Противопожарные клапаны должны оснащаться автоматически и дистанционно управляемыми приводами. Использование термочувствительных элементов в составе приводов нормально открытых клапанов следует предусматривать только в качестве дублирующих. Для противопожарных нормально закрытых клапанов и дымовых клапанов применение приводов с термочувствительными элементами не допускается. Противопожарные клапаны должны обеспечивать при требуемых пределах огнестойкости минимально необходимые значения сопротивления дымогазопроницанию.</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(часть 2 в ред. Федерального </w:t>
      </w:r>
      <w:hyperlink r:id="rId319"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Дымовые люки вытяжной вентиляции с естественным побуждением тяги следует применять с автоматически и дистанционно управляемыми приводами (с возможностью дублирования термоэлементами), обеспечивающими тяговые усилия, необходимые для преодоления механической (в том числе снеговой и ветровой) нагрузки.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Вытяжные вентиляторы систем противодымной защиты зданий и сооружений должны сохранять работоспособность при распространении высокотемпературных продуктов горения в течение времени, необходимого для эвакуации людей (при защите людей на путях эвакуации), или в течение всего времени развития и тушения пожара (при защите людей в пожаробезопасных зонах).</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320"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5. Противопожарные дымогазонепроницаемые двери должны обеспечивать при требуемых пределах огнестойкости минимально необходимые значения сопротивления дымогазопроницанию.</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lastRenderedPageBreak/>
        <w:t xml:space="preserve">(часть 5 в ред. Федерального </w:t>
      </w:r>
      <w:hyperlink r:id="rId321"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6. Противодымные экраны (шторы, занавесы) должны быть оборудованы автоматическими и дистанционно управляемыми приводами (без термоэлементов) и выполнены из негорючих материалов с рабочей длиной выпуска не менее толщины образующегося при пожаре в помещении дымового слоя.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7. Фактические значения параметров систем вентиляции, кондиционирования и противодымной защиты (в том числе пределов огнестойкости и сопротивления дымогазопроницанию) должны устанавливаться по результатам испытаний в соответствии с методами, установленными нормативными документами по пожарной безопасности.</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139. Требования пожарной безопасности к конструкциям и оборудованию систем мусороудаления</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Стволы систем мусороудаления должны изготавливаться из негорючих материалов и обеспечивать требуемые пределы огнестойкости и сопротивления дымогазопроницанию.</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322"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Загрузочные клапаны стволов мусороудаления должны выполняться из негорючих материалов и обеспечивать минимально необходимые значения сопротивления дымогазопроницанию. Для уплотнения загрузочных клапанов допускается применение материалов группы горючести не ниже Г2.</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Шиберы стволов мусороудаления, устанавливаемые в мусоросборных камерах, должны оснащаться приводами самозакрывания при пожаре. Требуемые пределы огнестойкости шиберов должны быть не менее пределов, установленных для стволов мусороудаления.</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140. Требования пожарной безопасности к лифтам</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Пассажирские лифты с автоматическими дверями и со скоростью движения 1 и более метра в секунду должны иметь режим работы, обозначающий пожарную опасность, включающийся по сигналу, поступающему от систем автоматической пожарной сигнализации здания, и обеспечивающий независимо от загрузки и направления движения кабины возвращение ее на основную посадочную площадку, открытие и удержание в открытом положении дверей кабины и шахты.</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2. При выходе из лифтов в коридор, лифтовый холл или тамбур, не отвечающий требованиям, предъявляемым к тамбур-шлюзам 1-го типа, двери шахт лифтов должны иметь предел огнестойкости не ниже чем EI30 (в зданиях высотой не более 28 метров допускается применять двери шахт лифтов, имеющие предел огнестойкости E30). При выходе из лифтов в коридор, лифтовый холл или тамбур, отвечающий требованиям, предъявляемым к тамбур-шлюзам 1-го типа, и при выходе из лифтов на лестничную клетку предел огнестойкости дверей шахт лифтов не </w:t>
      </w:r>
      <w:r w:rsidRPr="000C00A2">
        <w:rPr>
          <w:rFonts w:ascii="Times New Roman" w:hAnsi="Times New Roman" w:cs="Times New Roman"/>
          <w:sz w:val="28"/>
          <w:szCs w:val="28"/>
        </w:rPr>
        <w:lastRenderedPageBreak/>
        <w:t>нормируется. Условия размещения лифтовых шахт в объемах лестничных клеток определяются нормативными документами по пожарной безопасности.</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323"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3. Требования к оборудованию, устройству, огнестойкости </w:t>
      </w:r>
      <w:hyperlink r:id="rId324" w:history="1">
        <w:r w:rsidRPr="000C00A2">
          <w:rPr>
            <w:rFonts w:ascii="Times New Roman" w:hAnsi="Times New Roman" w:cs="Times New Roman"/>
            <w:color w:val="0000FF"/>
            <w:sz w:val="28"/>
            <w:szCs w:val="28"/>
          </w:rPr>
          <w:t>лифтов</w:t>
        </w:r>
      </w:hyperlink>
      <w:r w:rsidRPr="000C00A2">
        <w:rPr>
          <w:rFonts w:ascii="Times New Roman" w:hAnsi="Times New Roman" w:cs="Times New Roman"/>
          <w:sz w:val="28"/>
          <w:szCs w:val="28"/>
        </w:rPr>
        <w:t xml:space="preserve">, материалам, из которых они изготовлены, к системам управления, сигнализации, связи и энергоснабжения устанавливаются настоящим Федеральным законом и техническими регламентами на такие объекты, принятыми в соответствии с Федеральным </w:t>
      </w:r>
      <w:hyperlink r:id="rId325" w:history="1">
        <w:r w:rsidRPr="000C00A2">
          <w:rPr>
            <w:rFonts w:ascii="Times New Roman" w:hAnsi="Times New Roman" w:cs="Times New Roman"/>
            <w:color w:val="0000FF"/>
            <w:sz w:val="28"/>
            <w:szCs w:val="28"/>
          </w:rPr>
          <w:t>законом</w:t>
        </w:r>
      </w:hyperlink>
      <w:r w:rsidRPr="000C00A2">
        <w:rPr>
          <w:rFonts w:ascii="Times New Roman" w:hAnsi="Times New Roman" w:cs="Times New Roman"/>
          <w:sz w:val="28"/>
          <w:szCs w:val="28"/>
        </w:rPr>
        <w:t xml:space="preserve"> "О техническом регулировании".</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326"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4. Требования к лифтам для транспортировки подразделений пожарной охраны устанавливаются техническими регламентами, принятыми в соответствии с Федеральным </w:t>
      </w:r>
      <w:hyperlink r:id="rId327" w:history="1">
        <w:r w:rsidRPr="000C00A2">
          <w:rPr>
            <w:rFonts w:ascii="Times New Roman" w:hAnsi="Times New Roman" w:cs="Times New Roman"/>
            <w:color w:val="0000FF"/>
            <w:sz w:val="28"/>
            <w:szCs w:val="28"/>
          </w:rPr>
          <w:t>законом</w:t>
        </w:r>
      </w:hyperlink>
      <w:r w:rsidRPr="000C00A2">
        <w:rPr>
          <w:rFonts w:ascii="Times New Roman" w:hAnsi="Times New Roman" w:cs="Times New Roman"/>
          <w:sz w:val="28"/>
          <w:szCs w:val="28"/>
        </w:rPr>
        <w:t xml:space="preserve"> "О техническом регулировании".</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(часть 4 введена Федеральным </w:t>
      </w:r>
      <w:hyperlink r:id="rId328" w:history="1">
        <w:r w:rsidRPr="000C00A2">
          <w:rPr>
            <w:rFonts w:ascii="Times New Roman" w:hAnsi="Times New Roman" w:cs="Times New Roman"/>
            <w:color w:val="0000FF"/>
            <w:sz w:val="28"/>
            <w:szCs w:val="28"/>
          </w:rPr>
          <w:t>законом</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p>
    <w:p w:rsidR="000C00A2" w:rsidRPr="000C00A2" w:rsidRDefault="000C00A2">
      <w:pPr>
        <w:pStyle w:val="ConsPlusTitle"/>
        <w:jc w:val="center"/>
        <w:outlineLvl w:val="2"/>
        <w:rPr>
          <w:rFonts w:ascii="Times New Roman" w:hAnsi="Times New Roman" w:cs="Times New Roman"/>
          <w:sz w:val="28"/>
          <w:szCs w:val="28"/>
        </w:rPr>
      </w:pPr>
      <w:r w:rsidRPr="000C00A2">
        <w:rPr>
          <w:rFonts w:ascii="Times New Roman" w:hAnsi="Times New Roman" w:cs="Times New Roman"/>
          <w:sz w:val="28"/>
          <w:szCs w:val="28"/>
        </w:rPr>
        <w:t>Глава 32. ТРЕБОВАНИЯ ПОЖАРНОЙ БЕЗОПАСНОСТИ</w:t>
      </w:r>
    </w:p>
    <w:p w:rsidR="000C00A2" w:rsidRPr="000C00A2" w:rsidRDefault="000C00A2">
      <w:pPr>
        <w:pStyle w:val="ConsPlusTitle"/>
        <w:jc w:val="center"/>
        <w:rPr>
          <w:rFonts w:ascii="Times New Roman" w:hAnsi="Times New Roman" w:cs="Times New Roman"/>
          <w:sz w:val="28"/>
          <w:szCs w:val="28"/>
        </w:rPr>
      </w:pPr>
      <w:r w:rsidRPr="000C00A2">
        <w:rPr>
          <w:rFonts w:ascii="Times New Roman" w:hAnsi="Times New Roman" w:cs="Times New Roman"/>
          <w:sz w:val="28"/>
          <w:szCs w:val="28"/>
        </w:rPr>
        <w:t>К ЭЛЕКТРОТЕХНИЧЕСКОЙ ПРОДУКЦИИ</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141. Требования к информации о пожарной опасности электротехнической продукции</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Производитель электротехнической продукции обязан разработать техническую документацию, содержащую необходимую информацию для безопасного применения этой продукции.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Техническая документация на электротехническую продукцию (в том числе паспорта и технические условия) должна содержать информацию о ее пожарной опасности.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Показатели пожарной опасности электротехнической продукции должны соответствовать области применения электротехнической продукции.</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142. Требования пожарной безопасности к электротехнической продукции</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Электротехническая продукция не должна быть источником зажигания и должна исключать распространение горения за ее пределы.</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Требования пожарной безопасности к электротехнической продукции устанавливаются исходя из ее конструктивных особенностей и области применения. Электротехническая продукция должна применяться в соответствии с технической документацией, определяющей ее безопасную эксплуатацию.</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3. Элементы конструкции, используемые в электротехнической продукции, должны быть стойкими к воздействию пламени, накаленных элементов, электрической дуги, нагреву в контактных соединениях и </w:t>
      </w:r>
      <w:r w:rsidRPr="000C00A2">
        <w:rPr>
          <w:rFonts w:ascii="Times New Roman" w:hAnsi="Times New Roman" w:cs="Times New Roman"/>
          <w:sz w:val="28"/>
          <w:szCs w:val="28"/>
        </w:rPr>
        <w:lastRenderedPageBreak/>
        <w:t>токопроводящих мостиков.</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Электротехническая продукция должна быть стойкой к возникновению и распространению горения при аварийных режимах работы (коротком замыкании, перегрузках).</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5. Утратил силу. - Федеральный </w:t>
      </w:r>
      <w:hyperlink r:id="rId329" w:history="1">
        <w:r w:rsidRPr="000C00A2">
          <w:rPr>
            <w:rFonts w:ascii="Times New Roman" w:hAnsi="Times New Roman" w:cs="Times New Roman"/>
            <w:color w:val="0000FF"/>
            <w:sz w:val="28"/>
            <w:szCs w:val="28"/>
          </w:rPr>
          <w:t>закон</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6. Аппараты защиты должны отключать участок электрической цепи от источника электрической энергии при возникновении аварийных режимов работы до возникновения загорания.</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143. Требования пожарной безопасности к электрооборудованию</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Электрооборудование должно быть стойким к возникновению и распространению горения.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Вероятность возникновения пожара в электрооборудовании не должна превышать одну миллионную в год.</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Вероятность возникновения пожара не определяется в случае, если имеется подтверждение соответствия электротехнической продукции требованиям пожарной безопасности по стойкости к воздействию пламени, накаленных элементов, электрической дуги, нагреву в контактных соединениях и токопроводящих мостиков с учетом области применения электротехнической продукции, входящей в состав электрооборудования.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Электрооборудование систем противопожарной защиты должно сохранять работоспособность в условиях пожара в течение времени, необходимого для полной эвакуации людей в безопасное место.</w:t>
      </w:r>
    </w:p>
    <w:p w:rsidR="000C00A2" w:rsidRPr="000C00A2" w:rsidRDefault="000C00A2">
      <w:pPr>
        <w:ind w:firstLine="540"/>
        <w:rPr>
          <w:rFonts w:ascii="Times New Roman" w:hAnsi="Times New Roman" w:cs="Times New Roman"/>
          <w:sz w:val="28"/>
          <w:szCs w:val="28"/>
        </w:rPr>
      </w:pPr>
    </w:p>
    <w:p w:rsidR="000C00A2" w:rsidRPr="000C00A2" w:rsidRDefault="000C00A2">
      <w:pPr>
        <w:pStyle w:val="ConsPlusTitle"/>
        <w:jc w:val="center"/>
        <w:outlineLvl w:val="1"/>
        <w:rPr>
          <w:rFonts w:ascii="Times New Roman" w:hAnsi="Times New Roman" w:cs="Times New Roman"/>
          <w:sz w:val="28"/>
          <w:szCs w:val="28"/>
        </w:rPr>
      </w:pPr>
      <w:r w:rsidRPr="000C00A2">
        <w:rPr>
          <w:rFonts w:ascii="Times New Roman" w:hAnsi="Times New Roman" w:cs="Times New Roman"/>
          <w:sz w:val="28"/>
          <w:szCs w:val="28"/>
        </w:rPr>
        <w:t>Раздел VII. ОЦЕНКА СООТВЕТСТВИЯ ОБЪЕКТОВ ЗАЩИТЫ (ПРОДУКЦИИ)</w:t>
      </w:r>
    </w:p>
    <w:p w:rsidR="000C00A2" w:rsidRPr="000C00A2" w:rsidRDefault="000C00A2">
      <w:pPr>
        <w:pStyle w:val="ConsPlusTitle"/>
        <w:jc w:val="center"/>
        <w:rPr>
          <w:rFonts w:ascii="Times New Roman" w:hAnsi="Times New Roman" w:cs="Times New Roman"/>
          <w:sz w:val="28"/>
          <w:szCs w:val="28"/>
        </w:rPr>
      </w:pPr>
      <w:r w:rsidRPr="000C00A2">
        <w:rPr>
          <w:rFonts w:ascii="Times New Roman" w:hAnsi="Times New Roman" w:cs="Times New Roman"/>
          <w:sz w:val="28"/>
          <w:szCs w:val="28"/>
        </w:rPr>
        <w:t>ТРЕБОВАНИЯМ ПОЖАРНОЙ БЕЗОПАСНОСТИ</w:t>
      </w:r>
    </w:p>
    <w:p w:rsidR="000C00A2" w:rsidRPr="000C00A2" w:rsidRDefault="000C00A2">
      <w:pPr>
        <w:jc w:val="center"/>
        <w:rPr>
          <w:rFonts w:ascii="Times New Roman" w:hAnsi="Times New Roman" w:cs="Times New Roman"/>
          <w:sz w:val="28"/>
          <w:szCs w:val="28"/>
        </w:rPr>
      </w:pPr>
    </w:p>
    <w:p w:rsidR="000C00A2" w:rsidRPr="000C00A2" w:rsidRDefault="000C00A2">
      <w:pPr>
        <w:pStyle w:val="ConsPlusTitle"/>
        <w:jc w:val="center"/>
        <w:outlineLvl w:val="2"/>
        <w:rPr>
          <w:rFonts w:ascii="Times New Roman" w:hAnsi="Times New Roman" w:cs="Times New Roman"/>
          <w:sz w:val="28"/>
          <w:szCs w:val="28"/>
        </w:rPr>
      </w:pPr>
      <w:r w:rsidRPr="000C00A2">
        <w:rPr>
          <w:rFonts w:ascii="Times New Roman" w:hAnsi="Times New Roman" w:cs="Times New Roman"/>
          <w:sz w:val="28"/>
          <w:szCs w:val="28"/>
        </w:rPr>
        <w:t>Глава 33. ОЦЕНКА СООТВЕТСТВИЯ ОБЪЕКТОВ ЗАЩИТЫ (ПРОДУКЦИИ)</w:t>
      </w:r>
    </w:p>
    <w:p w:rsidR="000C00A2" w:rsidRPr="000C00A2" w:rsidRDefault="000C00A2">
      <w:pPr>
        <w:pStyle w:val="ConsPlusTitle"/>
        <w:jc w:val="center"/>
        <w:rPr>
          <w:rFonts w:ascii="Times New Roman" w:hAnsi="Times New Roman" w:cs="Times New Roman"/>
          <w:sz w:val="28"/>
          <w:szCs w:val="28"/>
        </w:rPr>
      </w:pPr>
      <w:r w:rsidRPr="000C00A2">
        <w:rPr>
          <w:rFonts w:ascii="Times New Roman" w:hAnsi="Times New Roman" w:cs="Times New Roman"/>
          <w:sz w:val="28"/>
          <w:szCs w:val="28"/>
        </w:rPr>
        <w:t>ТРЕБОВАНИЯМ ПОЖАРНОЙ БЕЗОПАСНОСТИ</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144. Формы оценки соответствия объектов защиты (продукции) требованиям пожарной безопасности</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1. Оценка соответствия объектов защиты (продукции), организаций, осуществляющих подтверждение соответствия процессов проектирования, производства, строительства, монтажа, наладки, эксплуатации, хранения, перевозки, реализации и утилизации, требованиям пожарной безопасности, установленным техническими регламентами, принятыми в соответствии с Федеральным </w:t>
      </w:r>
      <w:hyperlink r:id="rId330" w:history="1">
        <w:r w:rsidRPr="000C00A2">
          <w:rPr>
            <w:rFonts w:ascii="Times New Roman" w:hAnsi="Times New Roman" w:cs="Times New Roman"/>
            <w:color w:val="0000FF"/>
            <w:sz w:val="28"/>
            <w:szCs w:val="28"/>
          </w:rPr>
          <w:t>законом</w:t>
        </w:r>
      </w:hyperlink>
      <w:r w:rsidRPr="000C00A2">
        <w:rPr>
          <w:rFonts w:ascii="Times New Roman" w:hAnsi="Times New Roman" w:cs="Times New Roman"/>
          <w:sz w:val="28"/>
          <w:szCs w:val="28"/>
        </w:rPr>
        <w:t xml:space="preserve"> "О техническом регулировании", нормативными документами по пожарной безопасности, и условиям договоров проводится в формах:</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331"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lastRenderedPageBreak/>
        <w:t>1) аккредитации;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независимой оценки пожарного риска (аудита пожарной безопасности);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федерального государственного пожарного надзора;</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(п. 3 в ред. Федерального </w:t>
      </w:r>
      <w:hyperlink r:id="rId332"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декларирования пожарной безопасности;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5) исследований (испытаний);</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6) подтверждения соответствия объектов защиты (продукции);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7) приемки и ввода в эксплуатацию объектов защиты (продукции), а также систем пожарной безопасности;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8) производственного контроля;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9) экспертизы.</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2. </w:t>
      </w:r>
      <w:hyperlink r:id="rId333" w:history="1">
        <w:r w:rsidRPr="000C00A2">
          <w:rPr>
            <w:rFonts w:ascii="Times New Roman" w:hAnsi="Times New Roman" w:cs="Times New Roman"/>
            <w:color w:val="0000FF"/>
            <w:sz w:val="28"/>
            <w:szCs w:val="28"/>
          </w:rPr>
          <w:t>Порядок</w:t>
        </w:r>
      </w:hyperlink>
      <w:r w:rsidRPr="000C00A2">
        <w:rPr>
          <w:rFonts w:ascii="Times New Roman" w:hAnsi="Times New Roman" w:cs="Times New Roman"/>
          <w:sz w:val="28"/>
          <w:szCs w:val="28"/>
        </w:rPr>
        <w:t xml:space="preserve"> оценки соответствия объектов защиты (продукции) установленным требованиям пожарной безопасности путем независимой оценки пожарного риска устанавливается нормативными правовыми актами Российской Федерации.</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145. Подтверждение соответствия объектов защиты (продукции) требованиям пожарной безопасности</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1. Подтверждение соответствия объектов защиты (продукции) требованиям пожарной безопасности на территории Российской Федерации осуществляется в добровольном или обязательном порядке, установленном </w:t>
      </w:r>
      <w:hyperlink r:id="rId334" w:history="1">
        <w:r w:rsidRPr="000C00A2">
          <w:rPr>
            <w:rFonts w:ascii="Times New Roman" w:hAnsi="Times New Roman" w:cs="Times New Roman"/>
            <w:color w:val="0000FF"/>
            <w:sz w:val="28"/>
            <w:szCs w:val="28"/>
          </w:rPr>
          <w:t>законодательством</w:t>
        </w:r>
      </w:hyperlink>
      <w:r w:rsidRPr="000C00A2">
        <w:rPr>
          <w:rFonts w:ascii="Times New Roman" w:hAnsi="Times New Roman" w:cs="Times New Roman"/>
          <w:sz w:val="28"/>
          <w:szCs w:val="28"/>
        </w:rPr>
        <w:t xml:space="preserve"> Российской Федерации.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Добровольное подтверждение соответствия объектов защиты (продукции) требованиям пожарной безопасности осуществляется в форме добровольной сертификации.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Обязательное подтверждение соответствия объектов защиты (продукции) требованиям настоящего Федерального закона осуществляется в форме декларирования соответствия или в форме обязательной сертификации.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4. Обязательному подтверждению соответствия требованиям пожарной безопасности подлежат объекты защиты (продукция) общего назначения и пожарная техника, требования пожарной безопасности к которым устанавливаются настоящим Федеральным законом и (или) техническими регламентами, принятыми в соответствии с Федеральным </w:t>
      </w:r>
      <w:hyperlink r:id="rId335" w:history="1">
        <w:r w:rsidRPr="000C00A2">
          <w:rPr>
            <w:rFonts w:ascii="Times New Roman" w:hAnsi="Times New Roman" w:cs="Times New Roman"/>
            <w:color w:val="0000FF"/>
            <w:sz w:val="28"/>
            <w:szCs w:val="28"/>
          </w:rPr>
          <w:t>законом</w:t>
        </w:r>
      </w:hyperlink>
      <w:r w:rsidRPr="000C00A2">
        <w:rPr>
          <w:rFonts w:ascii="Times New Roman" w:hAnsi="Times New Roman" w:cs="Times New Roman"/>
          <w:sz w:val="28"/>
          <w:szCs w:val="28"/>
        </w:rPr>
        <w:t xml:space="preserve"> "О техническом регулировании", содержащими требования к отдельным видам продукции.</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336"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5. Декларирование соответствия продукции требованиям настоящего Федерального закона может осуществляться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w:t>
      </w:r>
      <w:hyperlink r:id="rId337" w:history="1">
        <w:r w:rsidRPr="000C00A2">
          <w:rPr>
            <w:rFonts w:ascii="Times New Roman" w:hAnsi="Times New Roman" w:cs="Times New Roman"/>
            <w:color w:val="0000FF"/>
            <w:sz w:val="28"/>
            <w:szCs w:val="28"/>
          </w:rPr>
          <w:t>законодательством</w:t>
        </w:r>
      </w:hyperlink>
      <w:r w:rsidRPr="000C00A2">
        <w:rPr>
          <w:rFonts w:ascii="Times New Roman" w:hAnsi="Times New Roman" w:cs="Times New Roman"/>
          <w:sz w:val="28"/>
          <w:szCs w:val="28"/>
        </w:rPr>
        <w:t xml:space="preserve"> Российской Федерации, которые являются изготовителями (продавцами) продукции, либо юридическим лицом или </w:t>
      </w:r>
      <w:r w:rsidRPr="000C00A2">
        <w:rPr>
          <w:rFonts w:ascii="Times New Roman" w:hAnsi="Times New Roman" w:cs="Times New Roman"/>
          <w:sz w:val="28"/>
          <w:szCs w:val="28"/>
        </w:rPr>
        <w:lastRenderedPageBreak/>
        <w:t xml:space="preserve">физическим лицом, зарегистрированным в качестве индивидуального предпринимателя на территории Российской Федерации в соответствии с </w:t>
      </w:r>
      <w:hyperlink r:id="rId338" w:history="1">
        <w:r w:rsidRPr="000C00A2">
          <w:rPr>
            <w:rFonts w:ascii="Times New Roman" w:hAnsi="Times New Roman" w:cs="Times New Roman"/>
            <w:color w:val="0000FF"/>
            <w:sz w:val="28"/>
            <w:szCs w:val="28"/>
          </w:rPr>
          <w:t>законодательством</w:t>
        </w:r>
      </w:hyperlink>
      <w:r w:rsidRPr="000C00A2">
        <w:rPr>
          <w:rFonts w:ascii="Times New Roman" w:hAnsi="Times New Roman" w:cs="Times New Roman"/>
          <w:sz w:val="28"/>
          <w:szCs w:val="28"/>
        </w:rPr>
        <w:t xml:space="preserve"> Российской Федерации, выполняющими по договору функции иностранного изготовителя (продавца) в части обеспечения соответствия поставляемой продукции требованиям настоящего Федерального закона, а также несущими ответственность за нарушение указанных требований.</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6. Подтверждение соответствия объектов защиты (продукции) требованиям пожарной безопасности в форме декларирования с привлечением третьей стороны проводится только в организациях, аккредитованных на право проведения таких работ.</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7. Продукция, соответствие требованиям пожарной безопасности которой подтверждено в установленном настоящим Федеральным законом порядке, маркируется </w:t>
      </w:r>
      <w:hyperlink r:id="rId339" w:history="1">
        <w:r w:rsidRPr="000C00A2">
          <w:rPr>
            <w:rFonts w:ascii="Times New Roman" w:hAnsi="Times New Roman" w:cs="Times New Roman"/>
            <w:color w:val="0000FF"/>
            <w:sz w:val="28"/>
            <w:szCs w:val="28"/>
          </w:rPr>
          <w:t>знаком</w:t>
        </w:r>
      </w:hyperlink>
      <w:r w:rsidRPr="000C00A2">
        <w:rPr>
          <w:rFonts w:ascii="Times New Roman" w:hAnsi="Times New Roman" w:cs="Times New Roman"/>
          <w:sz w:val="28"/>
          <w:szCs w:val="28"/>
        </w:rPr>
        <w:t xml:space="preserve"> обращения на рынке. Если к продукции предъявляются требования различных технических регламентов, то знак обращения на рынке проставляется только после подтверждения соответствия этой продукции требованиям соответствующих технических регламентов.</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8. </w:t>
      </w:r>
      <w:hyperlink r:id="rId340" w:history="1">
        <w:r w:rsidRPr="000C00A2">
          <w:rPr>
            <w:rFonts w:ascii="Times New Roman" w:hAnsi="Times New Roman" w:cs="Times New Roman"/>
            <w:color w:val="0000FF"/>
            <w:sz w:val="28"/>
            <w:szCs w:val="28"/>
          </w:rPr>
          <w:t>Знак</w:t>
        </w:r>
      </w:hyperlink>
      <w:r w:rsidRPr="000C00A2">
        <w:rPr>
          <w:rFonts w:ascii="Times New Roman" w:hAnsi="Times New Roman" w:cs="Times New Roman"/>
          <w:sz w:val="28"/>
          <w:szCs w:val="28"/>
        </w:rPr>
        <w:t xml:space="preserve"> обращения на рынке применяется изготовителями (продавцами) на основании сертификата соответствия или декларации соответствия. Знак обращения на рынке проставляется на продукции и (или) на ее упаковке (таре), а также в сопроводительной технической документации, поступающей к потребителю при реализации.</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146. Схемы подтверждения соответствия продукции требованиям пожарной безопасности</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Подтверждение соответствия продукции требованиям пожарной безопасности осуществляется по схемам обязательного подтверждения соответствия требованиям пожарной безопасности (далее - схемы), каждая из которых представляет собой полный набор операций и условий их выполнения. Схемы могут включать одну или несколько операций, результаты которых необходимы для подтверждения соответствия продукции установленным требованиям.</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Подтверждение соответствия продукции требованиям настоящего Федерального закона проводится по следующим схемам:</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для серийно выпускаемой продукции: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а) декларация соответствия заявителя на основе собственных доказательств (схема 1д);</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б) декларация соответствия изготовителя (продавца) на основе собственных доказательств и испытаний типового образца продукции в аккредитованной испытательной лаборатории (схема 2д);</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в) декларация соответствия изготовителя (продавца) на основе собственных доказательств, испытаний типового образца продукции в аккредитованной испытательной лаборатории и сертификации системы </w:t>
      </w:r>
      <w:r w:rsidRPr="000C00A2">
        <w:rPr>
          <w:rFonts w:ascii="Times New Roman" w:hAnsi="Times New Roman" w:cs="Times New Roman"/>
          <w:sz w:val="28"/>
          <w:szCs w:val="28"/>
        </w:rPr>
        <w:lastRenderedPageBreak/>
        <w:t>качества применительно к производству продукции (схема 3д);</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г)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(схема 2с);</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д) сертификация продукции на основе испытаний типового образца продукции в аккредитованной испытательной лаборатории с последующим инспекционным контролем (схема 3с);</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е)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 последующим инспекционным контролем (схема 4с);</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ж) сертификация продукции на основе испытаний типового образца продукции в аккредитованной испытательной лаборатории и сертификации системы качества с последующим инспекционным контролем (схема 5с);</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для ограниченной партии продукции: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а) декларация изготовителя (продавца) на основе собственных доказательств, испытаний в аккредитованной испытательной лаборатории представительной выборки образцов из партии продукции (схема 5д);</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б) сертификация партии продукции на основе испытаний представительной выборки образцов из этой партии в аккредитованной испытательной лаборатории (схема 6с);</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в) сертификация единиц продукции на основе испытаний единицы продукции в аккредитованной испытательной лаборатории (схема 7с).</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Представительная выборка образцов для проведения испытаний в целях подтверждения соответствия продукции требованиям пожарной безопасности определяется в соответствии с законодательством Российской Федерации.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Схемы 1д и 5д применяются для подтверждения соответствия продукции требованиям пожарной безопасности веществ и материалов, за исключением:</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строительных материалов;</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отделочных материалов для подвижного состава железнодорожного транспорта и метрополитена;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огнезащитных и огнетушащих веществ.</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5. Схемы 2д, 3д и 5д применяются по выбору изготовителя (продавца) для подтверждения соответствия требованиям пожарной безопасности:</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341"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газовых огнетушащих составов, за исключением азота, аргона, двуокиси углерода с содержанием основного вещества в перечисленных газах более 95 процентов;</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первичных средств пожаротушения, за исключением огнетушителей;</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пожарного инструмента;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пожарного оборудования, за исключением пожарных стволов, пеногенераторов, пеносмесителей и пожарных рукавов;</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342"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5) строительных материалов, не применяемых для отделки путей </w:t>
      </w:r>
      <w:r w:rsidRPr="000C00A2">
        <w:rPr>
          <w:rFonts w:ascii="Times New Roman" w:hAnsi="Times New Roman" w:cs="Times New Roman"/>
          <w:sz w:val="28"/>
          <w:szCs w:val="28"/>
        </w:rPr>
        <w:lastRenderedPageBreak/>
        <w:t>эвакуации людей непосредственно наружу или в безопасную зону;</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6) утратил силу. - Федеральный </w:t>
      </w:r>
      <w:hyperlink r:id="rId343" w:history="1">
        <w:r w:rsidRPr="000C00A2">
          <w:rPr>
            <w:rFonts w:ascii="Times New Roman" w:hAnsi="Times New Roman" w:cs="Times New Roman"/>
            <w:color w:val="0000FF"/>
            <w:sz w:val="28"/>
            <w:szCs w:val="28"/>
          </w:rPr>
          <w:t>закон</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7) материалов специальной защитной одежды;</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(п. 7 в ред. Федерального </w:t>
      </w:r>
      <w:hyperlink r:id="rId344"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8) ковровых покрытий;</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9) каналов инженерных систем противодымной защиты.</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6. Схема 3д применяется для подтверждения соответствия мобильных средств пожаротушения требованиям пожарной безопасности.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7. Схемы 2с, 3с, 4с, 5с и 6с применяются по выбору заявителя для подтверждения соответствия требованиям пожарной безопасности: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переносных и передвижных огнетушителей;</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пожарных стволов, пеногенераторов, пеносмесителей и пожарных рукавов;</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345"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средств индивидуальной защиты людей при пожаре;</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средств спасения людей при пожаре;</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5) оборудования и изделий для спасания людей при пожаре;</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6) дополнительного снаряжения пожарных;</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7) порошковых огнетушащих составов, пенообразователей для тушения пожаров и огнетушащих жидкостей (за исключением воды);</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346"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8) средств пожарной автоматики;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9) аппаратов защиты электрических цепей;</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10) строительных материалов, применяемых для отделки путей эвакуации людей непосредственно наружу или в безопасную зону;</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11) отделочных материалов для подвижного состава железнодорожного транспорта и метрополитена;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12) средств огнезащиты;</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13) конструкций заполнений проемов в противопожарных преградах, кабельных проходок, кабельных коробов, каналов и труб из полимерных материалов для прокладки кабелей, герметичных кабельных вводов;</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(п. 13 в ред. Федерального </w:t>
      </w:r>
      <w:hyperlink r:id="rId347"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14) инженерного оборудования систем противодымной защиты, за исключением каналов инженерных систем;</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15) дверей шахт лифтов;</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16) кабельных изделий, к которым предъявляются требования пожарной безопасности: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а) кабелей и проводов, не распространяющих горение при одиночной и (или) групповой прокладках;</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б) кабелей огнестойких;</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в) кабелей с пониженным дымо- и газовыделением;</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(п. 16 в ред. Федерального </w:t>
      </w:r>
      <w:hyperlink r:id="rId348"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17) элементов автоматических установок пожаротушения;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18) автономных установок пожаротушения.</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(п. 18 введен Федеральным </w:t>
      </w:r>
      <w:hyperlink r:id="rId349" w:history="1">
        <w:r w:rsidRPr="000C00A2">
          <w:rPr>
            <w:rFonts w:ascii="Times New Roman" w:hAnsi="Times New Roman" w:cs="Times New Roman"/>
            <w:color w:val="0000FF"/>
            <w:sz w:val="28"/>
            <w:szCs w:val="28"/>
          </w:rPr>
          <w:t>законом</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lastRenderedPageBreak/>
        <w:t>8. Схема 3с применяется только при проведении сертификации ранее сертифицированной продукции после завершения срока действия сертификата.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9. Схема 7с применяется для подтверждения соответствия продукции требованиям пожарной безопасности в случае, если отсутствует возможность представительной выборки типовых образцов для проведения испытаний.</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10. По желанию заявителя подтверждение соответствия продукции требованиям пожарной безопасности путем декларирования может быть заменено обязательной сертификацией.</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11. Действие декларации соответствия продукции требованиям пожарной безопасности устанавливается на срок не более 5 лет.</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12. Декларирование соответствия продукции требованиям пожарной безопасности проводится в </w:t>
      </w:r>
      <w:hyperlink r:id="rId350" w:history="1">
        <w:r w:rsidRPr="000C00A2">
          <w:rPr>
            <w:rFonts w:ascii="Times New Roman" w:hAnsi="Times New Roman" w:cs="Times New Roman"/>
            <w:color w:val="0000FF"/>
            <w:sz w:val="28"/>
            <w:szCs w:val="28"/>
          </w:rPr>
          <w:t>порядке</w:t>
        </w:r>
      </w:hyperlink>
      <w:r w:rsidRPr="000C00A2">
        <w:rPr>
          <w:rFonts w:ascii="Times New Roman" w:hAnsi="Times New Roman" w:cs="Times New Roman"/>
          <w:sz w:val="28"/>
          <w:szCs w:val="28"/>
        </w:rPr>
        <w:t>, установленном законодательством Российской Федерации.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13. Если техническими регламентами, принятыми в соответствии с Федеральным </w:t>
      </w:r>
      <w:hyperlink r:id="rId351" w:history="1">
        <w:r w:rsidRPr="000C00A2">
          <w:rPr>
            <w:rFonts w:ascii="Times New Roman" w:hAnsi="Times New Roman" w:cs="Times New Roman"/>
            <w:color w:val="0000FF"/>
            <w:sz w:val="28"/>
            <w:szCs w:val="28"/>
          </w:rPr>
          <w:t>законом</w:t>
        </w:r>
      </w:hyperlink>
      <w:r w:rsidRPr="000C00A2">
        <w:rPr>
          <w:rFonts w:ascii="Times New Roman" w:hAnsi="Times New Roman" w:cs="Times New Roman"/>
          <w:sz w:val="28"/>
          <w:szCs w:val="28"/>
        </w:rPr>
        <w:t xml:space="preserve"> "О техническом регулировании", предусмотрены схемы сертификации для продукции, отличные от схем, установленных настоящим Федеральным законом, подтверждение соответствия продукции требованиям пожарной безопасности проводится по схеме, обеспечивающей наиболее полный контроль и объективность исследований, испытаний и измерений, в том числе правил отбора образцов.</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(часть 13 в ред. Федерального </w:t>
      </w:r>
      <w:hyperlink r:id="rId352"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147. Порядок проведения сертификации</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1. Сертификация продукции проводится органами, аккредитованными в соответствии с </w:t>
      </w:r>
      <w:hyperlink r:id="rId353" w:history="1">
        <w:r w:rsidRPr="000C00A2">
          <w:rPr>
            <w:rFonts w:ascii="Times New Roman" w:hAnsi="Times New Roman" w:cs="Times New Roman"/>
            <w:color w:val="0000FF"/>
            <w:sz w:val="28"/>
            <w:szCs w:val="28"/>
          </w:rPr>
          <w:t>порядком</w:t>
        </w:r>
      </w:hyperlink>
      <w:r w:rsidRPr="000C00A2">
        <w:rPr>
          <w:rFonts w:ascii="Times New Roman" w:hAnsi="Times New Roman" w:cs="Times New Roman"/>
          <w:sz w:val="28"/>
          <w:szCs w:val="28"/>
        </w:rPr>
        <w:t xml:space="preserve">, установленным Правительством Российской Федерации, и дополнительными требованиями, изложенными в </w:t>
      </w:r>
      <w:hyperlink w:anchor="Par2420" w:history="1">
        <w:r w:rsidRPr="000C00A2">
          <w:rPr>
            <w:rFonts w:ascii="Times New Roman" w:hAnsi="Times New Roman" w:cs="Times New Roman"/>
            <w:color w:val="0000FF"/>
            <w:sz w:val="28"/>
            <w:szCs w:val="28"/>
          </w:rPr>
          <w:t>статье 148</w:t>
        </w:r>
      </w:hyperlink>
      <w:r w:rsidRPr="000C00A2">
        <w:rPr>
          <w:rFonts w:ascii="Times New Roman" w:hAnsi="Times New Roman" w:cs="Times New Roman"/>
          <w:sz w:val="28"/>
          <w:szCs w:val="28"/>
        </w:rPr>
        <w:t xml:space="preserve"> настоящего Федерального закона.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Сертификация включает в себя: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подачу изготовителем (продавцом) заявки на проведение сертификации и рассмотрение представленных материалов аккредитованным органом по сертификации;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принятие аккредитованным органом по сертификации решения по заявке на проведение сертификации с указанием ее схемы;</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оценку соответствия продукции требованиям пожарной безопасности;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выдачу аккредитованным органом по сертификации сертификата или мотивированный отказ в выдаче сертификата;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5) осуществление аккредитованным органом по сертификации инспекционного контроля сертифицированной продукции, если он предусмотрен схемой сертификации;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6) осуществление изготовителем (продавцом) корректирующих мероприятий при выявлении несоответствия продукции требованиям пожарной безопасности и при неправильном применении знака обращения на рынке.</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lastRenderedPageBreak/>
        <w:t>3. Процедура подтверждения соответствия продукции требованиям настоящего Федерального закона включает в себя: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отбор и идентификацию образцов продукции;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оценку производства или сертификацию системы качества (производства), если это предусмотрено схемой сертификации;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проведение испытаний образцов продукции в аккредитованной испытательной лаборатории;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экспертизу документов, представленных изготовителем (продавцом) (в том числе технической документации, документов о качестве, заключений, сертификатов и протоколов испытаний), в целях определения возможности признания соответствия продукции требованиям пожарной безопасности;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5) анализ полученных результатов и принятие решения о возможности выдачи сертификата.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Заявитель может обратиться с заявкой на проведение сертификации в любой аккредитованный орган по сертификации, имеющий право проведения таких работ.</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5. Заявка на проведение сертификации оформляется заявителем на русском языке и должна содержать:</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наименование и местонахождение заявителя;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наименование и местонахождение изготовителя (продавца);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3) сведения о продукции и идентифицирующие ее признаки (наименование, код по общероссийскому </w:t>
      </w:r>
      <w:hyperlink r:id="rId354" w:history="1">
        <w:r w:rsidRPr="000C00A2">
          <w:rPr>
            <w:rFonts w:ascii="Times New Roman" w:hAnsi="Times New Roman" w:cs="Times New Roman"/>
            <w:color w:val="0000FF"/>
            <w:sz w:val="28"/>
            <w:szCs w:val="28"/>
          </w:rPr>
          <w:t>классификатору</w:t>
        </w:r>
      </w:hyperlink>
      <w:r w:rsidRPr="000C00A2">
        <w:rPr>
          <w:rFonts w:ascii="Times New Roman" w:hAnsi="Times New Roman" w:cs="Times New Roman"/>
          <w:sz w:val="28"/>
          <w:szCs w:val="28"/>
        </w:rPr>
        <w:t xml:space="preserve"> продукции или код импортной продукции в соответствии с Товарной </w:t>
      </w:r>
      <w:hyperlink r:id="rId355" w:history="1">
        <w:r w:rsidRPr="000C00A2">
          <w:rPr>
            <w:rFonts w:ascii="Times New Roman" w:hAnsi="Times New Roman" w:cs="Times New Roman"/>
            <w:color w:val="0000FF"/>
            <w:sz w:val="28"/>
            <w:szCs w:val="28"/>
          </w:rPr>
          <w:t>номенклатурой</w:t>
        </w:r>
      </w:hyperlink>
      <w:r w:rsidRPr="000C00A2">
        <w:rPr>
          <w:rFonts w:ascii="Times New Roman" w:hAnsi="Times New Roman" w:cs="Times New Roman"/>
          <w:sz w:val="28"/>
          <w:szCs w:val="28"/>
        </w:rPr>
        <w:t xml:space="preserve"> внешнеэкономической деятельности, применяемой в Российской Федерации), техническое описание продукции, инструкцию по ее применению (эксплуатации) и другую техническую документацию, описывающую продукцию, а также декларируемое количество (серийное производство, партия или единица продукции);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указание на нормативные документы по пожарной безопасности;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5) схему сертификации;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6) обязательства заявителя о выполнении правил и условий сертификации.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6. Аккредитованный орган, осуществляющий сертификацию, в течение 30 суток со дня подачи заявки на проведение сертификации направляет заявителю положительное или отрицательное решение по его заявке.</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356"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7. Отрицательное решение по заявке на проведение сертификации должно содержать мотивированный отказ в проведении сертификации.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8. Положительное решение по заявке на проведение сертификации должно включать в себя основные условия сертификации, в том числе информацию:</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о схеме сертификации;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о нормативных документах, на основании которых будет проводиться сертификация соответствия продукции требованиям пожарной безопасности;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3) об организации, которая будет проводить анализ состояния </w:t>
      </w:r>
      <w:r w:rsidRPr="000C00A2">
        <w:rPr>
          <w:rFonts w:ascii="Times New Roman" w:hAnsi="Times New Roman" w:cs="Times New Roman"/>
          <w:sz w:val="28"/>
          <w:szCs w:val="28"/>
        </w:rPr>
        <w:lastRenderedPageBreak/>
        <w:t>производства, если это предусмотрено схемой сертификации;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о порядке отбора образцов продукции;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5) о порядке проведения испытаний образцов продукции;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6) о порядке оценки стабильности условий производства;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7) о критериях оценки соответствия продукции требованиям пожарной безопасности;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8) о необходимости предоставления дополнительных документов, подтверждающих безопасность продукции.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9. Подтверждение соответствия продукции требованиям настоящего Федерального закона включает в себя, если это предусмотрено схемой сертификации: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отбор контрольных образцов и образцов для испытаний;</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идентификацию продукции;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испытания образцов продукции в аккредитованной испытательной лаборатории;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оценку стабильности условий производства;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5) анализ представленных документов.</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10. Отбор образцов продукции (контрольных образцов и образцов для испытаний) проводится в соответствии с требованиями, установленными законодательством Российской Федерации.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11. Допускается в качестве контрольных образцов использовать образцы продукции, подвергшиеся сертификационным испытаниям, если их идентификационные признаки и показатели, проверяемые при сертификации, остались неизменными.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12. Образцы продукции, отобранные для испытаний и в качестве контрольных, должны быть по конструкции, составу и технологии изготовления идентичны продукции, поставляемой потребителю (заказчику).</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13. Заявитель (изготовитель, продавец) прилагает к образцам документы, подтверждающие приемку продукции изготовителем (продавцом) и ее соответствие нормативным документам, по которым выпускается продукция (или их копии), а также необходимые технические документы, состав и содержание которых приведены в решении аккредитованного органа по сертификации по заявке на проведение сертификации.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14. После отбора образцов должны быть приняты меры защиты от подмены образцов или ошибок в их идентификации.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15. Контрольные образцы подлежат хранению в течение срока действия сертификата.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16. Идентификацию проводят как при отборе образцов, так и при испытании продукции с целью удостоверения, что представленные образцы действительно относятся к сертифицируемой продукции.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17. Идентификация состоит в сравнении основных характеристик образцов продукции, указанных в заявке на проведение сертификации продукции и технической (сопроводительной) документации на нее, и маркированных характеристик на образце, упаковке (таре) и в сопроводительных документах.</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lastRenderedPageBreak/>
        <w:t>18. При сертификации партии продукции дополнительно проверяется соответствие ее фактического объема заявляемому объему.</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19. Результаты идентификации при проведении испытаний отражаются в протоколе испытаний (отчете об испытаниях).</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20. Испытания в целях сертификации проводятся по заказу аккредитованного органа по сертификации.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21. Испытания проводятся испытательными лабораториями, прошедшими аккредитацию на право проведения работ.</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22. В случае отсутствия испытательной лаборатории, аккредитованной на техническую компетентность и независимость, или значительной ее удаленности, усложняющей транспортирование образцов, увеличивающей стоимость испытаний и удлиняющей сроки их проведения, допускается проведение испытаний в целях сертификации испытательными лабораториями, аккредитованными только на техническую компетентность, независимыми от изготовителя или потребителя сертифицируемой продукции. Такие испытания проводятся под контролем представителей аккредитованного органа по сертификации. Объективность таких испытаний наряду с испытательной лабораторией обеспечивает аккредитованный орган по сертификации, поручивший испытательной лаборатории их проведение.</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23. По результатам испытаний испытательные лаборатории оформляют протоколы испытаний и передают их в аккредитованный орган по сертификации. Копии протоколов испытаний подлежат хранению в испытательной лаборатории в течение срока службы (годности) сертифицированной продукции, но не менее 3 лет после окончания срока действия выданных на их основании сертификатов или решений об отказе в выдаче сертификатов.</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24. Протокол испытаний (отчет об испытаниях) должен содержать следующую информацию:</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обозначение протокола испытаний (отчета об испытаниях), порядковый номер и нумерацию каждой страницы протокола, а также общее количество страниц;</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сведения об испытательной лаборатории, проводившей испытания;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сведения об аккредитованном органе по сертификации, поручившем проведение испытаний;</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идентификационные сведения о представленной на испытания продукции, в том числе об изготовителе продукции;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5) основание для проведения испытаний;</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6) описание программы и методов испытаний или ссылки на стандартные методы испытаний;</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7) сведения об отборе образцов;</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8) условия проведения испытаний;</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9) сведения об использованных средствах измерений и испытательном оборудовании;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10) проверяемые показатели и требования к ним, сведения о нормативных документах, содержащих эти требования;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lastRenderedPageBreak/>
        <w:t>11) фактические значения показателей испытанных образцов, в том числе промежуточные, в соответствии с необходимыми критериями оценки и с указанием расчетной или фактической погрешности измерений;</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12) сведения об испытаниях, выполненных другой испытательной лабораторией;</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13) дату выпуска протокола испытаний (отчета об испытаниях).</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25. Протокол испытаний (отчет об испытаниях) должен быть подписан всеми лицами, ответственными за их проведение, утвержден руководителем (заместителем руководителя) аккредитованной испытательной лаборатории (центра) и скреплен печатью аккредитованной испытательной лаборатории (центра). К протоколу испытаний (отчету об испытаниях) прилагается акт отбора образцов со всеми приложениями к нему.</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357"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26. Протокол испытаний (отчет об испытаниях) должен включать необходимый объем информации, позволяющей получить аналогичные результаты в случае проведения повторных испытаний. Если результатом какого-либо испытания является качественная оценка соответствия продукции установленному требованию, в протоколе испытаний (отчете об испытаниях) приводится информация, на основании которой получен результат.</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27. Не допускаются исправления и изменения в тексте протокола испытаний (отчета об испытаниях) после его выпуска.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28. Не допускается размещение в протоколе испытаний (отчете об испытаниях) общих оценок, рекомендаций и советов по устранению недостатков или совершенствованию испытанных изделий.</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29. Протокол испытаний (отчет об испытаниях) распространяется только на образцы, подвергнутые испытаниям.</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30. Анализ производства проводится с целью установления необходимых условий для изготовления продукции со стабильными характеристиками, проверяемыми при сертификации.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31. Оценка стабильности условий производства должна выполняться не ранее чем за 12 месяцев до дня выдачи сертификата на основе анализа состояния производства (схемы 2с и 4с) или сертификации производства или системы качества производства (схема 5с).</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32. Основанием для проведения анализа состояния производства является решение аккредитованного органа по сертификации. Аккредитованный орган по сертификации может поручить проведение проверки состояния производства организации, имеющей в своем штате экспертов по сертификации данной продукции или экспертов по сертификации производства и систем качества производства. В этом случае оформляется обоснованное письменное поручение аккредитованного органа по сертификации.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33. При проведении анализа состояния производства должны проверяться: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технологические процессы;</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lastRenderedPageBreak/>
        <w:t>2) технологическая документация;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средства технологического оснащения;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технологические режимы;</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5) управление средствами технологического оснащения;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6) управление метрологическим оборудованием;</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7) методики испытаний и измерений;</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8) порядок проведения контроля сырья и комплектующих изделий;</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9) порядок проведения контроля продукции в процессе ее производства;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10) управление несоответствующей продукцией;</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11) порядок работы с рекламациями.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34. Недостатки, выявленные в процессе проверки, классифицируются как существенные или несущественные несоответствия.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35. К существенным несоответствиям относятся: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отсутствие нормативной и технологической документации на продукцию;</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отсутствие описания выполняемых операций с указанием средств технологического оснащения, точек и порядка контроля;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отсутствие необходимых средств технического оснащения и средств контроля и испытаний;</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использование средств контроля и испытаний, не прошедших метрологический контроль в установленном порядке и в установленные сроки;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5) отсутствие документированных процедур контроля, обеспечивающих стабильность характеристик продукции, или их невыполнение.</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36. Наличие существенных несоответствий свидетельствует о неудовлетворительном состоянии производства.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37. При наличии одного или нескольких существенных несоответствий организация должна провести корректирующие мероприятия в сроки, согласованные с аккредитованным органом по сертификации.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38. Несущественные замечания должны быть устранены не позднее дня проведения очередного инспекционного контроля.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39. По результатам проверки составляется акт о результатах анализа состояния производства сертифицируемой продукции. В акте указываются: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результаты проверки;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дополнительные материалы, использованные при анализе состояния производства сертифицируемой продукции;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общая оценка состояния производства;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необходимость и сроки выполнения корректирующих мероприятий.</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40. Акт о результатах анализа состояния производства сертифицируемой продукции хранится аккредитованным органом по сертификации, а его копия направляется заявителю (изготовителю, продавцу).</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41. Решение о конфиденциальности информации, полученной в ходе проверки, принимает проверяемая организация.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42. Аккредитованный орган по сертификации учитывает результаты анализа состояния производства наряду с протоколом испытаний (отчетом об </w:t>
      </w:r>
      <w:r w:rsidRPr="000C00A2">
        <w:rPr>
          <w:rFonts w:ascii="Times New Roman" w:hAnsi="Times New Roman" w:cs="Times New Roman"/>
          <w:sz w:val="28"/>
          <w:szCs w:val="28"/>
        </w:rPr>
        <w:lastRenderedPageBreak/>
        <w:t>испытаниях) при принятии решения о возможности и об условиях выдачи сертификата.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43. Аккредитованный орган по сертификации после анализа протокола испытаний (отчета об испытаниях), результатов анализа состояния производства (если это установлено схемой сертификации), других документов о соответствии продукции требованиям пожарной безопасности готовит решение о выдаче (об отказе в выдаче) сертификата.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44. На основании решения о выдаче сертификата соответствия продукции требованиям пожарной безопасности аккредитованный орган по сертификации оформляет сертификат, регистрирует его в едином реестре в установленном порядке и выдает заявителю (изготовителю, продавцу). Сертификат действителен только при наличии регистрационного номера.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45. При отрицательных результатах оценки соответствия продукции установленным требованиям аккредитованный орган по сертификации выдает решение об отказе в выдаче сертификата с указанием причин.</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46. Сертификат соответствия продукции требованиям настоящего Федерального закона оформляется в соответствии с </w:t>
      </w:r>
      <w:hyperlink r:id="rId358" w:history="1">
        <w:r w:rsidRPr="000C00A2">
          <w:rPr>
            <w:rFonts w:ascii="Times New Roman" w:hAnsi="Times New Roman" w:cs="Times New Roman"/>
            <w:color w:val="0000FF"/>
            <w:sz w:val="28"/>
            <w:szCs w:val="28"/>
          </w:rPr>
          <w:t>законодательством</w:t>
        </w:r>
      </w:hyperlink>
      <w:r w:rsidRPr="000C00A2">
        <w:rPr>
          <w:rFonts w:ascii="Times New Roman" w:hAnsi="Times New Roman" w:cs="Times New Roman"/>
          <w:sz w:val="28"/>
          <w:szCs w:val="28"/>
        </w:rPr>
        <w:t xml:space="preserve"> Российской Федерации.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47. Сертификат соответствия продукции требованиям пожарной безопасности может иметь приложение, содержащее перечень конкретных видов и типов продукции, на которые распространяется его действие.</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48. Для продукции, выпускаемой серийно, срок действия сертификата соответствия продукции требованиям пожарной безопасности устанавливается для схем:</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2с - не более 1 года;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3с - не более 3 лет;</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4с и 5с - не более 5 лет.</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49. Для продукции, выпускаемой единично или партиями (схемы 6с и 7с), срок действия выданного сертификата соответствия продукции требованиям пожарной безопасности устанавливается до окончания срока годности (службы) указанной продукции,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По истечении указанного срока продукция может перестать удовлетворять требованиям пожарной безопасности. Если такой срок изготовителем не установлен, срок действия сертификата составляет 1 год.</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50. Для продукции, реализуемой изготовителем в течение срока действия сертификата на серийно выпускаемую продукцию (серийный выпуск), сертификат действителен после ее поставки, продажи в течение срока годности (службы),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Если срок изготовителем не установлен, то для данной продукции сертификат действителен в течение 1 года после даты окончания его действия. В течение этих же сроков действителен и сертификат на партию продукции.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lastRenderedPageBreak/>
        <w:t>51. По истечении срока действия сертификата на серийно выпускаемую продукцию, сертифицированную по схемам 4с и 5с, срок действия сертификата на ту же продукцию может быть продлен по решению аккредитованного органа по сертификации, проводившего предыдущую сертификацию, на основании положительных результатов инспекционного контроля этой продукции и протокола испытаний (отчета об испытаниях), проведенных с учетом ранее проведенных испытаний по сокращенной программе. Для продления срока действия сертификата соответствия заявитель направляет в аккредитованный орган по сертификации запрос о продлении срока действия сертификата соответствия, содержащий заявление о том, что с момента проведения инспекционного контроля изменения в рецептуру и процесс изготовления сертифицированной продукции, влияющие на ее безопасность, не вносились. К запросу должен быть приложен оригинал ранее выданного сертификата соответствия.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52. При внесении изменений в конструкцию (состав) продукции или технологию ее производства изготовитель должен известить об этом аккредитованный орган по сертификации, выдавший сертификат. Аккредитованный орган по сертификации принимает решение о распространении действия сертификата на модернизированную продукцию или о необходимости проведения новых испытаний или дополнительной оценки производства этой продукции.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53. Инспекционный контроль за сертифицированной продукцией осуществляют аккредитованные органы по сертификации, проводившие ее сертификацию, с привлечением при необходимости представителей испытательной лаборатории, проводившей испытания. Инспекционный контроль проводится в форме периодических и внеплановых проверок, обеспечивающих получение информации о сертифицированной продукции в виде результатов испытаний и анализа состояния производства, о соблюдении условий и правил применения сертификата и знака обращения на рынке в целях подтверждения того, что продукция в течение времени действия сертификата продолжает соответствовать требованиям пожарной безопасности.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54. Инспекционный контроль за сертифицированной продукцией проводится при сроке действия сертификата более 1 года: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не более одного раза за период действия сертификата, выданного на срок до 2 лет включительно;</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не менее двух раз за период действия сертификата, выданного на срок от 2 до 4 лет включительно;</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не менее трех раз за период действия сертификата, выданного на срок более 4 лет.</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55. Критериями для определения периодичности и объема инспекционного контроля являются степень потенциальной опасности продукции, результаты проведенной сертификации продукции, стабильность производства, объем выпуска продукции, наличие сертифицированной системы качества производства и стоимость проведения инспекционного </w:t>
      </w:r>
      <w:r w:rsidRPr="000C00A2">
        <w:rPr>
          <w:rFonts w:ascii="Times New Roman" w:hAnsi="Times New Roman" w:cs="Times New Roman"/>
          <w:sz w:val="28"/>
          <w:szCs w:val="28"/>
        </w:rPr>
        <w:lastRenderedPageBreak/>
        <w:t>контроля.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56. Объем, периодичность, содержание и порядок проведения инспекционного контроля устанавливаются в решении аккредитованного органа по сертификации о выдаче сертификата.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57. Внеплановый инспекционный контроль проводится в случае поступления информации о претензиях к безопасности продукции от потребителей, торговых организаций, а также от органов, осуществляющих общественный или государственный контроль за качеством продукции, на которую выдан сертификат.</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58. Инспекционный контроль, как правило, включает в себя: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анализ материалов сертификации продукции;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анализ поступающей информации о сертифицированной продукции;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проверку соответствия документов на сертифицированную продукцию требованиям настоящего Федерального закона;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отбор и идентификацию образцов, проведение испытаний образцов и анализ полученных результатов;</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5) проверку состояния производства, если это предусмотрено схемой сертификации;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6) анализ результатов и решений, принятых по результатам контроля;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7) проверку корректирующих мероприятий по устранению ранее выявленных несоответствий;</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8) проверку правильности маркировки продукции знаком обращения продукции на рынке;</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9) анализ рекламаций на сертифицированную продукцию.</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59. Содержание, объем и порядок проведения испытаний при проведении инспекционного контроля определяет аккредитованный орган по сертификации, проводящий контроль.</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60. В качестве результатов испытаний, подтверждающих соответствие продукции установленным требованиям, допускается использование протоколов периодических испытаний, проведенных или организованных изготовителем, а также испытаний, проведенных или организованных изготовителем в присутствии представителя аккредитованного органа по сертификации по разработанной им программе и с соблюдением условий, необходимых для обеспечения достоверности результатов.</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61. В случае получения отрицательных результатов при испытаниях, проведенных или организованных изготовителем в присутствии представителя аккредитованного органа по сертификации, должны быть проведены повторные испытания вновь отобранных образцов аккредитованной испытательной лабораторией. Результаты повторных испытаний считаются окончательными и распространяются на всю сертифицированную продукцию.</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62. Инспекционные испытания продукции, сертифицированной в соответствии со схемой 3с, проводятся только аккредитованными испытательными лабораториями.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63. Внеплановую инспекционную проверку производства проводят при </w:t>
      </w:r>
      <w:r w:rsidRPr="000C00A2">
        <w:rPr>
          <w:rFonts w:ascii="Times New Roman" w:hAnsi="Times New Roman" w:cs="Times New Roman"/>
          <w:sz w:val="28"/>
          <w:szCs w:val="28"/>
        </w:rPr>
        <w:lastRenderedPageBreak/>
        <w:t>наличии информации о нарушениях настоящего Федерального закона.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64. Результаты инспекционного контроля оформляются актом о проведении инспекционного контроля.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65. В акте о проведении инспекционного контроля делается заключение о соответствии продукции требованиям настоящего Федерального закона, стабильности их выполнения и возможности сохранения действия выданного сертификата или о приостановлении (об отмене) действия сертификата.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66. При проведении корректирующих мероприятий аккредитованный орган по сертификации: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приостанавливает действие сертификата соответствия требованиям настоящего Федерального закона;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информирует в установленном порядке органы государственного контроля (надзора) о приостановлении или прекращении действия сертификата соответствия требованиям настоящего Федерального закона;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устанавливает срок выполнения изготовителем (продавцом) корректирующих мероприятий;</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контролирует выполнение изготовителем (продавцом) корректирующих мероприятий.</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67. После того как корректирующие мероприятия выполнены и их результаты признаны удовлетворительными, аккредитованный орган по сертификации возобновляет действие сертификата.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68. В случае невыполнения изготовителем (продавцом) корректирующих мероприятий или в случае их неэффективности аккредитованный орган по сертификации прекращает действие сертификата и выдает держателю сертификата решение об отмене действия сертификата.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69. Основаниями для рассмотрения вопроса о прекращении действия сертификата могут являться: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изменение конструкции (состава) и комплектности продукции;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изменение организации и (или) технологии производства;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изменение (невыполнение) требований технологии, методов контроля и испытаний, системы обеспечения качества;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сообщения органов государственной власти или обществ потребителей о несоответствии продукции требованиям, контролируемым при сертификации;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5) материалы дознаний по пожарам, результаты проверок, осуществляемых органами федерального государственного пожарного надзора и другими надзорными органами;</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359"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6) отрицательные результаты инспекционного контроля сертифицированной продукции;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7) отказ от проведения или непредоставление возможности проведения инспекционного контроля сертифицированной продукции в сроки, установленные аккредитованным органом по сертификации;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8) реорганизация юридического лица, в том числе преобразование (изменение организационно-правовой формы);</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lastRenderedPageBreak/>
        <w:t>9) нарушение процедур сертификации, установленных настоящей статьей.</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(п. 9 введен Федеральным </w:t>
      </w:r>
      <w:hyperlink r:id="rId360" w:history="1">
        <w:r w:rsidRPr="000C00A2">
          <w:rPr>
            <w:rFonts w:ascii="Times New Roman" w:hAnsi="Times New Roman" w:cs="Times New Roman"/>
            <w:color w:val="0000FF"/>
            <w:sz w:val="28"/>
            <w:szCs w:val="28"/>
          </w:rPr>
          <w:t>законом</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70. В случае, если путем корректирующих мероприятий, согласованных с аккредитованным органом по сертификации, изготовитель (продавец) может устранить обнаруженные причины несоответствия продукции требованиям настоящего Федерального закона и подтвердить устранение данного несоответствия без повторных испытаний в аккредитованной испытательной лаборатории, действие сертификата приостанавливается. Если изготовитель (продавец) не может устранить причины несоответствия продукции требованиям настоящего Федерального закона, действие сертификата прекращается. Сертификат исключается из единого реестра, изготовитель (продавец) обязан возвратить сертификат в аккредитованный орган по сертификации, выдавший сертификат.</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71. В случае, если аккредитованный орган по сертификации принимает решение о приостановлении действия сертификата, он указывает в решении выявленные недостатки и устанавливает сроки их устранения.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72. Прекращение действия и изъятие сертификата оформляются решением аккредитованного органа по сертификации.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73. Решение о приостановлении действия или о прекращении действия сертификата вручается под расписку или высылается по почте изготовителю (продавцу) в течение 7 дней.</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74. Повторное представление на сертификацию продукции осуществляется в общем порядке.</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bookmarkStart w:id="20" w:name="Par2420"/>
      <w:bookmarkEnd w:id="20"/>
      <w:r w:rsidRPr="000C00A2">
        <w:rPr>
          <w:rFonts w:ascii="Times New Roman" w:hAnsi="Times New Roman" w:cs="Times New Roman"/>
          <w:sz w:val="28"/>
          <w:szCs w:val="28"/>
        </w:rPr>
        <w:t>Статья 148. Дополнительные требования, учитываемые при аккредитации органов по сертификации, испытательных лабораторий (центров)</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Организация, претендующая на аккредитацию в качестве испытательной лаборатории, осуществляющей сертификацию, должна быть оснащена собственным оборудованием, средствами измерений, а также расходными материалами (химическими реактивами и веществами) для правильного проведения испытаний. Испытательное оборудование, средства измерений должны соответствовать требованиям, установленным законодательством Российской Федерации, методики измерений должны отвечать требованиям нормативных документов на методы испытаний. Использование испытательной лабораторией испытательного оборудования и средств измерений, не принадлежащих данной испытательной лаборатории, допускается в случае, если: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используется дорогостоящее оборудование или оборудование, не имеющее широкого распространения или требующее регулярного квалифицированного обслуживания;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2) оборудование испытательной лабораторией используется нерегулярно. Объем работ, выполняемых с помощью такого оборудования, </w:t>
      </w:r>
      <w:r w:rsidRPr="000C00A2">
        <w:rPr>
          <w:rFonts w:ascii="Times New Roman" w:hAnsi="Times New Roman" w:cs="Times New Roman"/>
          <w:sz w:val="28"/>
          <w:szCs w:val="28"/>
        </w:rPr>
        <w:lastRenderedPageBreak/>
        <w:t>не должен превышать 10 процентов от общего числа работ, проведенных за год;</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собственное оборудование испытательной лаборатории в период проведения испытаний временно неисправно или находится в стадии прохождения им аттестации или проверки.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Оборудование должно быть учтено в соответствующих документах лаборатории в соответствии с требованиями правил аккредитации, и лаборатория должна иметь письменное согласие владельца оборудования (договор аренды, соглашение о сотрудничестве и другие документы) на предоставление его для проведения испытаний в необходимое время, а также на обеспечение его пригодности для этих целей и возможность контроля его состояния.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Оборудование и средства измерения, не принадлежащие испытательной лаборатории, могут использоваться только при условии, что такое оборудование аттестовано и средства измерений проверены в установленном порядке.</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Организация, претендующая на аккредитацию в качестве органа по сертификации на соответствие требованиям настоящего Федерального закона, может быть аккредитована, если: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в составе этой организации имеется аккредитованная лаборатория с аналогичной областью аккредитации;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в этой организации работают специалисты (эксперты), аттестованные в порядке, установленном федеральным органом исполнительной власти, уполномоченным на решение задач в области пожарной безопасности.</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(часть 4 в ред. Федерального </w:t>
      </w:r>
      <w:hyperlink r:id="rId361"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149. Особенности подтверждения соответствия веществ и материалов требованиям пожарной безопасности</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Подтверждение соответствия веществ и материалов требованиям настоящего Федерального закона проводится путем декларирования их соответствия или обязательной сертификации с обязательным приложением протокола испытаний с указанием значений показателей, установленных настоящим Федеральным законом, к документам, подтверждающим соответствие веществ и материалов.</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150. Особенности подтверждения соответствия средств огнезащиты</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Подтверждение соответствия средств огнезащиты осуществляется в форме сертификации.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Для проведения сертификации заявитель представляет в аккредитованный орган по сертификации сопроводительные документы, в которых должны быть указаны основные показатели, область и способы применения средств огнезащиты.</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lastRenderedPageBreak/>
        <w:t>3. Протоколы испытаний испытательных лабораторий должны содержать значения показателей характеризующих огнезащитную эффективность средств огнезащиты, в том числе различные варианты их применения, описанные в сопроводительных документах.</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В сертификате должны быть отражены следующие специальные характеристики средств огнезащиты:</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362"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наименования средств огнезащиты;</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значение огнезащитной эффективности, установленное при испытаниях;</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виды, марки, толщина слоев грунтовых, декоративных или атмосфероустойчивых покрытий, используемых в комбинации с данными средствами огнезащиты при сертификационных испытаниях;</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4) толщина огнезащитного покрытия средств огнезащиты для установленной огнезащитной эффективности.</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5. Маркировка средств огнезащиты, наносимая производителями на продукцию, может содержать только сведения, подтвержденные при сертификации.</w:t>
      </w:r>
    </w:p>
    <w:p w:rsidR="000C00A2" w:rsidRPr="000C00A2" w:rsidRDefault="000C00A2">
      <w:pPr>
        <w:ind w:firstLine="540"/>
        <w:rPr>
          <w:rFonts w:ascii="Times New Roman" w:hAnsi="Times New Roman" w:cs="Times New Roman"/>
          <w:sz w:val="28"/>
          <w:szCs w:val="28"/>
        </w:rPr>
      </w:pPr>
    </w:p>
    <w:p w:rsidR="000C00A2" w:rsidRPr="000C00A2" w:rsidRDefault="000C00A2">
      <w:pPr>
        <w:pStyle w:val="ConsPlusTitle"/>
        <w:jc w:val="center"/>
        <w:outlineLvl w:val="1"/>
        <w:rPr>
          <w:rFonts w:ascii="Times New Roman" w:hAnsi="Times New Roman" w:cs="Times New Roman"/>
          <w:sz w:val="28"/>
          <w:szCs w:val="28"/>
        </w:rPr>
      </w:pPr>
      <w:r w:rsidRPr="000C00A2">
        <w:rPr>
          <w:rFonts w:ascii="Times New Roman" w:hAnsi="Times New Roman" w:cs="Times New Roman"/>
          <w:sz w:val="28"/>
          <w:szCs w:val="28"/>
        </w:rPr>
        <w:t>Раздел VIII. ЗАКЛЮЧИТЕЛЬНЫЕ ПОЛОЖЕНИЯ</w:t>
      </w:r>
    </w:p>
    <w:p w:rsidR="000C00A2" w:rsidRPr="000C00A2" w:rsidRDefault="000C00A2">
      <w:pPr>
        <w:jc w:val="center"/>
        <w:rPr>
          <w:rFonts w:ascii="Times New Roman" w:hAnsi="Times New Roman" w:cs="Times New Roman"/>
          <w:sz w:val="28"/>
          <w:szCs w:val="28"/>
        </w:rPr>
      </w:pPr>
    </w:p>
    <w:p w:rsidR="000C00A2" w:rsidRPr="000C00A2" w:rsidRDefault="000C00A2">
      <w:pPr>
        <w:pStyle w:val="ConsPlusTitle"/>
        <w:jc w:val="center"/>
        <w:outlineLvl w:val="2"/>
        <w:rPr>
          <w:rFonts w:ascii="Times New Roman" w:hAnsi="Times New Roman" w:cs="Times New Roman"/>
          <w:sz w:val="28"/>
          <w:szCs w:val="28"/>
        </w:rPr>
      </w:pPr>
      <w:r w:rsidRPr="000C00A2">
        <w:rPr>
          <w:rFonts w:ascii="Times New Roman" w:hAnsi="Times New Roman" w:cs="Times New Roman"/>
          <w:sz w:val="28"/>
          <w:szCs w:val="28"/>
        </w:rPr>
        <w:t>Глава 34. ЗАКЛЮЧИТЕЛЬНЫЕ ПОЛОЖЕНИЯ</w:t>
      </w:r>
    </w:p>
    <w:p w:rsidR="000C00A2" w:rsidRPr="000C00A2" w:rsidRDefault="000C00A2">
      <w:pPr>
        <w:jc w:val="center"/>
        <w:rPr>
          <w:rFonts w:ascii="Times New Roman" w:hAnsi="Times New Roman" w:cs="Times New Roman"/>
          <w:sz w:val="28"/>
          <w:szCs w:val="28"/>
        </w:rPr>
      </w:pPr>
    </w:p>
    <w:p w:rsidR="000C00A2" w:rsidRPr="000C00A2" w:rsidRDefault="000C00A2">
      <w:pPr>
        <w:pBdr>
          <w:bottom w:val="single" w:sz="6" w:space="0" w:color="auto"/>
        </w:pBdr>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О применении статьи 151 см. Информационное </w:t>
      </w:r>
      <w:hyperlink r:id="rId363" w:history="1">
        <w:r w:rsidRPr="000C00A2">
          <w:rPr>
            <w:rFonts w:ascii="Times New Roman" w:hAnsi="Times New Roman" w:cs="Times New Roman"/>
            <w:color w:val="0000FF"/>
            <w:sz w:val="28"/>
            <w:szCs w:val="28"/>
          </w:rPr>
          <w:t>письмо</w:t>
        </w:r>
      </w:hyperlink>
      <w:r w:rsidRPr="000C00A2">
        <w:rPr>
          <w:rFonts w:ascii="Times New Roman" w:hAnsi="Times New Roman" w:cs="Times New Roman"/>
          <w:sz w:val="28"/>
          <w:szCs w:val="28"/>
        </w:rPr>
        <w:t xml:space="preserve"> МЧС России от 19.07.2012 N 19-2-3-2855.</w:t>
      </w:r>
    </w:p>
    <w:p w:rsidR="000C00A2" w:rsidRPr="000C00A2" w:rsidRDefault="000C00A2">
      <w:pPr>
        <w:pBdr>
          <w:bottom w:val="single" w:sz="6" w:space="0" w:color="auto"/>
        </w:pBdr>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151. Заключительные положения</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1. Со дня вступления в силу настоящего Федерального закона до дня вступления в силу соответствующих технических регламентов требования к объектам защиты (продукции), процессам производства, эксплуатации, хранения, транспортирования, реализации и утилизации (вывода из эксплуатации),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в части, не противоречащей требованиям настоящего Федерального закона.</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До дня вступления в силу соответствующих технических регламентов схема декларирования соответствия продукции требованиям пожарной безопасности на основе собственных доказательств применяется для продукции общего назначения только изготовителями или юридическими лицами, выполняющими функции иностранного изготовителя.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3. Документы об аккредитации, выданные в установленном порядке органам, осуществляющим сертификацию, испытательным лабораториям (центрам) до дня вступления в силу настоящего Федерального закона, а </w:t>
      </w:r>
      <w:r w:rsidRPr="000C00A2">
        <w:rPr>
          <w:rFonts w:ascii="Times New Roman" w:hAnsi="Times New Roman" w:cs="Times New Roman"/>
          <w:sz w:val="28"/>
          <w:szCs w:val="28"/>
        </w:rPr>
        <w:lastRenderedPageBreak/>
        <w:t>также документы, подтверждающие соответствие продукции требованиям пожарной безопасности, принятые до дня вступления в силу настоящего Федерального закона, считаются действительными до окончания установленного в них срока.</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3"/>
        <w:rPr>
          <w:rFonts w:ascii="Times New Roman" w:hAnsi="Times New Roman" w:cs="Times New Roman"/>
          <w:sz w:val="28"/>
          <w:szCs w:val="28"/>
        </w:rPr>
      </w:pPr>
      <w:r w:rsidRPr="000C00A2">
        <w:rPr>
          <w:rFonts w:ascii="Times New Roman" w:hAnsi="Times New Roman" w:cs="Times New Roman"/>
          <w:sz w:val="28"/>
          <w:szCs w:val="28"/>
        </w:rPr>
        <w:t>Статья 152. Вступление в силу настоящего Федерального закона</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Настоящий Федеральный закон вступает в силу по истечении девяти месяцев со дня его официального опубликования.</w:t>
      </w:r>
    </w:p>
    <w:p w:rsidR="000C00A2" w:rsidRPr="000C00A2" w:rsidRDefault="000C00A2">
      <w:pPr>
        <w:ind w:firstLine="540"/>
        <w:rPr>
          <w:rFonts w:ascii="Times New Roman" w:hAnsi="Times New Roman" w:cs="Times New Roman"/>
          <w:sz w:val="28"/>
          <w:szCs w:val="28"/>
        </w:rPr>
      </w:pPr>
    </w:p>
    <w:p w:rsidR="000C00A2" w:rsidRPr="000C00A2" w:rsidRDefault="000C00A2">
      <w:pPr>
        <w:jc w:val="right"/>
        <w:rPr>
          <w:rFonts w:ascii="Times New Roman" w:hAnsi="Times New Roman" w:cs="Times New Roman"/>
          <w:sz w:val="28"/>
          <w:szCs w:val="28"/>
        </w:rPr>
      </w:pPr>
      <w:r w:rsidRPr="000C00A2">
        <w:rPr>
          <w:rFonts w:ascii="Times New Roman" w:hAnsi="Times New Roman" w:cs="Times New Roman"/>
          <w:sz w:val="28"/>
          <w:szCs w:val="28"/>
        </w:rPr>
        <w:t>Президент</w:t>
      </w:r>
    </w:p>
    <w:p w:rsidR="000C00A2" w:rsidRPr="000C00A2" w:rsidRDefault="000C00A2">
      <w:pPr>
        <w:jc w:val="right"/>
        <w:rPr>
          <w:rFonts w:ascii="Times New Roman" w:hAnsi="Times New Roman" w:cs="Times New Roman"/>
          <w:sz w:val="28"/>
          <w:szCs w:val="28"/>
        </w:rPr>
      </w:pPr>
      <w:r w:rsidRPr="000C00A2">
        <w:rPr>
          <w:rFonts w:ascii="Times New Roman" w:hAnsi="Times New Roman" w:cs="Times New Roman"/>
          <w:sz w:val="28"/>
          <w:szCs w:val="28"/>
        </w:rPr>
        <w:t>Российской Федерации</w:t>
      </w:r>
    </w:p>
    <w:p w:rsidR="000C00A2" w:rsidRPr="000C00A2" w:rsidRDefault="000C00A2">
      <w:pPr>
        <w:jc w:val="right"/>
        <w:rPr>
          <w:rFonts w:ascii="Times New Roman" w:hAnsi="Times New Roman" w:cs="Times New Roman"/>
          <w:sz w:val="28"/>
          <w:szCs w:val="28"/>
        </w:rPr>
      </w:pPr>
      <w:r w:rsidRPr="000C00A2">
        <w:rPr>
          <w:rFonts w:ascii="Times New Roman" w:hAnsi="Times New Roman" w:cs="Times New Roman"/>
          <w:sz w:val="28"/>
          <w:szCs w:val="28"/>
        </w:rPr>
        <w:t>Д.МЕДВЕДЕВ</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Москва, Кремль</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22 июля 2008 года</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N 123-ФЗ</w:t>
      </w:r>
    </w:p>
    <w:p w:rsidR="000C00A2" w:rsidRPr="000C00A2" w:rsidRDefault="000C00A2">
      <w:pPr>
        <w:rPr>
          <w:rFonts w:ascii="Times New Roman" w:hAnsi="Times New Roman" w:cs="Times New Roman"/>
          <w:sz w:val="28"/>
          <w:szCs w:val="28"/>
        </w:rPr>
      </w:pPr>
    </w:p>
    <w:p w:rsidR="000C00A2" w:rsidRPr="000C00A2" w:rsidRDefault="000C00A2">
      <w:pPr>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p>
    <w:p w:rsidR="000C00A2" w:rsidRPr="000C00A2" w:rsidRDefault="000C00A2">
      <w:pPr>
        <w:jc w:val="right"/>
        <w:outlineLvl w:val="0"/>
        <w:rPr>
          <w:rFonts w:ascii="Times New Roman" w:hAnsi="Times New Roman" w:cs="Times New Roman"/>
          <w:sz w:val="28"/>
          <w:szCs w:val="28"/>
        </w:rPr>
      </w:pPr>
      <w:r w:rsidRPr="000C00A2">
        <w:rPr>
          <w:rFonts w:ascii="Times New Roman" w:hAnsi="Times New Roman" w:cs="Times New Roman"/>
          <w:sz w:val="28"/>
          <w:szCs w:val="28"/>
        </w:rPr>
        <w:t>Приложение</w:t>
      </w:r>
    </w:p>
    <w:p w:rsidR="000C00A2" w:rsidRPr="000C00A2" w:rsidRDefault="000C00A2">
      <w:pPr>
        <w:jc w:val="right"/>
        <w:rPr>
          <w:rFonts w:ascii="Times New Roman" w:hAnsi="Times New Roman" w:cs="Times New Roman"/>
          <w:sz w:val="28"/>
          <w:szCs w:val="28"/>
        </w:rPr>
      </w:pPr>
      <w:r w:rsidRPr="000C00A2">
        <w:rPr>
          <w:rFonts w:ascii="Times New Roman" w:hAnsi="Times New Roman" w:cs="Times New Roman"/>
          <w:sz w:val="28"/>
          <w:szCs w:val="28"/>
        </w:rPr>
        <w:t>к Федеральному закону</w:t>
      </w:r>
    </w:p>
    <w:p w:rsidR="000C00A2" w:rsidRPr="000C00A2" w:rsidRDefault="000C00A2">
      <w:pPr>
        <w:jc w:val="right"/>
        <w:rPr>
          <w:rFonts w:ascii="Times New Roman" w:hAnsi="Times New Roman" w:cs="Times New Roman"/>
          <w:sz w:val="28"/>
          <w:szCs w:val="28"/>
        </w:rPr>
      </w:pPr>
      <w:r w:rsidRPr="000C00A2">
        <w:rPr>
          <w:rFonts w:ascii="Times New Roman" w:hAnsi="Times New Roman" w:cs="Times New Roman"/>
          <w:sz w:val="28"/>
          <w:szCs w:val="28"/>
        </w:rPr>
        <w:t>"Технический регламент о требованиях</w:t>
      </w:r>
    </w:p>
    <w:p w:rsidR="000C00A2" w:rsidRPr="000C00A2" w:rsidRDefault="000C00A2">
      <w:pPr>
        <w:jc w:val="right"/>
        <w:rPr>
          <w:rFonts w:ascii="Times New Roman" w:hAnsi="Times New Roman" w:cs="Times New Roman"/>
          <w:sz w:val="28"/>
          <w:szCs w:val="28"/>
        </w:rPr>
      </w:pPr>
      <w:r w:rsidRPr="000C00A2">
        <w:rPr>
          <w:rFonts w:ascii="Times New Roman" w:hAnsi="Times New Roman" w:cs="Times New Roman"/>
          <w:sz w:val="28"/>
          <w:szCs w:val="28"/>
        </w:rPr>
        <w:t>пожарной безопасности"</w:t>
      </w:r>
    </w:p>
    <w:p w:rsidR="000C00A2" w:rsidRPr="000C00A2" w:rsidRDefault="000C00A2">
      <w:pPr>
        <w:jc w:val="center"/>
        <w:rPr>
          <w:rFonts w:ascii="Times New Roman" w:hAnsi="Times New Roman" w:cs="Times New Roman"/>
          <w:sz w:val="28"/>
          <w:szCs w:val="28"/>
        </w:rPr>
      </w:pPr>
    </w:p>
    <w:p w:rsidR="000C00A2" w:rsidRPr="000C00A2" w:rsidRDefault="000C00A2">
      <w:pPr>
        <w:jc w:val="cente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364"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p>
    <w:p w:rsidR="000C00A2" w:rsidRPr="000C00A2" w:rsidRDefault="000C00A2">
      <w:pPr>
        <w:jc w:val="center"/>
        <w:outlineLvl w:val="1"/>
        <w:rPr>
          <w:rFonts w:ascii="Times New Roman" w:hAnsi="Times New Roman" w:cs="Times New Roman"/>
          <w:sz w:val="28"/>
          <w:szCs w:val="28"/>
        </w:rPr>
      </w:pPr>
      <w:r w:rsidRPr="000C00A2">
        <w:rPr>
          <w:rFonts w:ascii="Times New Roman" w:hAnsi="Times New Roman" w:cs="Times New Roman"/>
          <w:sz w:val="28"/>
          <w:szCs w:val="28"/>
        </w:rPr>
        <w:t>Таблица 1</w:t>
      </w:r>
    </w:p>
    <w:p w:rsidR="000C00A2" w:rsidRPr="000C00A2" w:rsidRDefault="000C00A2">
      <w:pPr>
        <w:jc w:val="right"/>
        <w:rPr>
          <w:rFonts w:ascii="Times New Roman" w:hAnsi="Times New Roman" w:cs="Times New Roman"/>
          <w:sz w:val="28"/>
          <w:szCs w:val="28"/>
        </w:rPr>
      </w:pPr>
    </w:p>
    <w:p w:rsidR="000C00A2" w:rsidRPr="000C00A2" w:rsidRDefault="000C00A2">
      <w:pPr>
        <w:jc w:val="center"/>
        <w:rPr>
          <w:rFonts w:ascii="Times New Roman" w:hAnsi="Times New Roman" w:cs="Times New Roman"/>
          <w:sz w:val="28"/>
          <w:szCs w:val="28"/>
        </w:rPr>
      </w:pPr>
      <w:bookmarkStart w:id="21" w:name="Par2489"/>
      <w:bookmarkEnd w:id="21"/>
      <w:r w:rsidRPr="000C00A2">
        <w:rPr>
          <w:rFonts w:ascii="Times New Roman" w:hAnsi="Times New Roman" w:cs="Times New Roman"/>
          <w:sz w:val="28"/>
          <w:szCs w:val="28"/>
        </w:rPr>
        <w:t>Перечень показателей, необходимых для оценки</w:t>
      </w:r>
    </w:p>
    <w:p w:rsidR="000C00A2" w:rsidRPr="000C00A2" w:rsidRDefault="000C00A2">
      <w:pPr>
        <w:jc w:val="center"/>
        <w:rPr>
          <w:rFonts w:ascii="Times New Roman" w:hAnsi="Times New Roman" w:cs="Times New Roman"/>
          <w:sz w:val="28"/>
          <w:szCs w:val="28"/>
        </w:rPr>
      </w:pPr>
      <w:r w:rsidRPr="000C00A2">
        <w:rPr>
          <w:rFonts w:ascii="Times New Roman" w:hAnsi="Times New Roman" w:cs="Times New Roman"/>
          <w:sz w:val="28"/>
          <w:szCs w:val="28"/>
        </w:rPr>
        <w:t>пожарной опасности веществ и материалов в зависимости</w:t>
      </w:r>
    </w:p>
    <w:p w:rsidR="000C00A2" w:rsidRPr="000C00A2" w:rsidRDefault="000C00A2">
      <w:pPr>
        <w:jc w:val="center"/>
        <w:rPr>
          <w:rFonts w:ascii="Times New Roman" w:hAnsi="Times New Roman" w:cs="Times New Roman"/>
          <w:sz w:val="28"/>
          <w:szCs w:val="28"/>
        </w:rPr>
      </w:pPr>
      <w:r w:rsidRPr="000C00A2">
        <w:rPr>
          <w:rFonts w:ascii="Times New Roman" w:hAnsi="Times New Roman" w:cs="Times New Roman"/>
          <w:sz w:val="28"/>
          <w:szCs w:val="28"/>
        </w:rPr>
        <w:t>от их агрегатного состояния</w:t>
      </w:r>
    </w:p>
    <w:p w:rsidR="000C00A2" w:rsidRPr="000C00A2" w:rsidRDefault="000C00A2">
      <w:pPr>
        <w:ind w:firstLine="540"/>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720"/>
        <w:gridCol w:w="1920"/>
        <w:gridCol w:w="1320"/>
        <w:gridCol w:w="1440"/>
        <w:gridCol w:w="1080"/>
      </w:tblGrid>
      <w:tr w:rsidR="000C00A2" w:rsidRPr="000C00A2">
        <w:trPr>
          <w:trHeight w:val="600"/>
          <w:tblCellSpacing w:w="5" w:type="nil"/>
        </w:trPr>
        <w:tc>
          <w:tcPr>
            <w:tcW w:w="3720" w:type="dxa"/>
            <w:vMerge w:val="restart"/>
            <w:tcBorders>
              <w:top w:val="single" w:sz="4" w:space="0" w:color="auto"/>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Показатель пожарной     </w:t>
            </w:r>
            <w:r w:rsidRPr="000C00A2">
              <w:rPr>
                <w:rFonts w:ascii="Times New Roman" w:hAnsi="Times New Roman" w:cs="Times New Roman"/>
                <w:sz w:val="28"/>
                <w:szCs w:val="28"/>
              </w:rPr>
              <w:br/>
              <w:t xml:space="preserve">          опасности          </w:t>
            </w:r>
          </w:p>
        </w:tc>
        <w:tc>
          <w:tcPr>
            <w:tcW w:w="4680" w:type="dxa"/>
            <w:gridSpan w:val="3"/>
            <w:tcBorders>
              <w:top w:val="single" w:sz="4" w:space="0" w:color="auto"/>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Вещества и материалы в различном  </w:t>
            </w:r>
            <w:r w:rsidRPr="000C00A2">
              <w:rPr>
                <w:rFonts w:ascii="Times New Roman" w:hAnsi="Times New Roman" w:cs="Times New Roman"/>
                <w:sz w:val="28"/>
                <w:szCs w:val="28"/>
              </w:rPr>
              <w:br/>
              <w:t xml:space="preserve">        агрегатном состоянии       </w:t>
            </w:r>
          </w:p>
        </w:tc>
        <w:tc>
          <w:tcPr>
            <w:tcW w:w="1080" w:type="dxa"/>
            <w:vMerge w:val="restart"/>
            <w:tcBorders>
              <w:top w:val="single" w:sz="4" w:space="0" w:color="auto"/>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Пыли  </w:t>
            </w:r>
          </w:p>
        </w:tc>
      </w:tr>
      <w:tr w:rsidR="000C00A2" w:rsidRPr="000C00A2">
        <w:trPr>
          <w:tblCellSpacing w:w="5" w:type="nil"/>
        </w:trPr>
        <w:tc>
          <w:tcPr>
            <w:tcW w:w="3720" w:type="dxa"/>
            <w:vMerge/>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p>
        </w:tc>
        <w:tc>
          <w:tcPr>
            <w:tcW w:w="19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газообразные </w:t>
            </w:r>
          </w:p>
        </w:tc>
        <w:tc>
          <w:tcPr>
            <w:tcW w:w="13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жидкие  </w:t>
            </w:r>
          </w:p>
        </w:tc>
        <w:tc>
          <w:tcPr>
            <w:tcW w:w="14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твердые </w:t>
            </w:r>
          </w:p>
        </w:tc>
        <w:tc>
          <w:tcPr>
            <w:tcW w:w="1080" w:type="dxa"/>
            <w:vMerge/>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p>
        </w:tc>
      </w:tr>
      <w:tr w:rsidR="000C00A2" w:rsidRPr="000C00A2">
        <w:trPr>
          <w:trHeight w:val="600"/>
          <w:tblCellSpacing w:w="5" w:type="nil"/>
        </w:trPr>
        <w:tc>
          <w:tcPr>
            <w:tcW w:w="37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Безопасный экспериментальный </w:t>
            </w:r>
            <w:r w:rsidRPr="000C00A2">
              <w:rPr>
                <w:rFonts w:ascii="Times New Roman" w:hAnsi="Times New Roman" w:cs="Times New Roman"/>
                <w:sz w:val="28"/>
                <w:szCs w:val="28"/>
              </w:rPr>
              <w:br/>
              <w:t xml:space="preserve">максимальный зазор,          </w:t>
            </w:r>
            <w:r w:rsidRPr="000C00A2">
              <w:rPr>
                <w:rFonts w:ascii="Times New Roman" w:hAnsi="Times New Roman" w:cs="Times New Roman"/>
                <w:sz w:val="28"/>
                <w:szCs w:val="28"/>
              </w:rPr>
              <w:br/>
              <w:t xml:space="preserve">миллиметр                    </w:t>
            </w:r>
          </w:p>
        </w:tc>
        <w:tc>
          <w:tcPr>
            <w:tcW w:w="19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c>
          <w:tcPr>
            <w:tcW w:w="13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c>
          <w:tcPr>
            <w:tcW w:w="14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c>
          <w:tcPr>
            <w:tcW w:w="10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r>
      <w:tr w:rsidR="000C00A2" w:rsidRPr="000C00A2">
        <w:trPr>
          <w:trHeight w:val="800"/>
          <w:tblCellSpacing w:w="5" w:type="nil"/>
        </w:trPr>
        <w:tc>
          <w:tcPr>
            <w:tcW w:w="37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Выделение токсичных          </w:t>
            </w:r>
            <w:r w:rsidRPr="000C00A2">
              <w:rPr>
                <w:rFonts w:ascii="Times New Roman" w:hAnsi="Times New Roman" w:cs="Times New Roman"/>
                <w:sz w:val="28"/>
                <w:szCs w:val="28"/>
              </w:rPr>
              <w:br/>
              <w:t xml:space="preserve">продуктов горения с единицы  </w:t>
            </w:r>
            <w:r w:rsidRPr="000C00A2">
              <w:rPr>
                <w:rFonts w:ascii="Times New Roman" w:hAnsi="Times New Roman" w:cs="Times New Roman"/>
                <w:sz w:val="28"/>
                <w:szCs w:val="28"/>
              </w:rPr>
              <w:br/>
              <w:t xml:space="preserve">массы горючего, килограмм </w:t>
            </w:r>
            <w:r w:rsidRPr="000C00A2">
              <w:rPr>
                <w:rFonts w:ascii="Times New Roman" w:hAnsi="Times New Roman" w:cs="Times New Roman"/>
                <w:sz w:val="28"/>
                <w:szCs w:val="28"/>
              </w:rPr>
              <w:lastRenderedPageBreak/>
              <w:t xml:space="preserve">на </w:t>
            </w:r>
            <w:r w:rsidRPr="000C00A2">
              <w:rPr>
                <w:rFonts w:ascii="Times New Roman" w:hAnsi="Times New Roman" w:cs="Times New Roman"/>
                <w:sz w:val="28"/>
                <w:szCs w:val="28"/>
              </w:rPr>
              <w:br/>
              <w:t xml:space="preserve">килограмм                    </w:t>
            </w:r>
          </w:p>
        </w:tc>
        <w:tc>
          <w:tcPr>
            <w:tcW w:w="19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lastRenderedPageBreak/>
              <w:br/>
            </w: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c>
          <w:tcPr>
            <w:tcW w:w="13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c>
          <w:tcPr>
            <w:tcW w:w="14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c>
          <w:tcPr>
            <w:tcW w:w="10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r>
      <w:tr w:rsidR="000C00A2" w:rsidRPr="000C00A2">
        <w:trPr>
          <w:tblCellSpacing w:w="5" w:type="nil"/>
        </w:trPr>
        <w:tc>
          <w:tcPr>
            <w:tcW w:w="37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Группа воспламеняемости      </w:t>
            </w:r>
          </w:p>
        </w:tc>
        <w:tc>
          <w:tcPr>
            <w:tcW w:w="19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       </w:t>
            </w:r>
          </w:p>
        </w:tc>
        <w:tc>
          <w:tcPr>
            <w:tcW w:w="13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    </w:t>
            </w:r>
          </w:p>
        </w:tc>
        <w:tc>
          <w:tcPr>
            <w:tcW w:w="14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    </w:t>
            </w:r>
          </w:p>
        </w:tc>
        <w:tc>
          <w:tcPr>
            <w:tcW w:w="10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   </w:t>
            </w:r>
          </w:p>
        </w:tc>
      </w:tr>
      <w:tr w:rsidR="000C00A2" w:rsidRPr="000C00A2">
        <w:trPr>
          <w:tblCellSpacing w:w="5" w:type="nil"/>
        </w:trPr>
        <w:tc>
          <w:tcPr>
            <w:tcW w:w="37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Группа горючести             </w:t>
            </w:r>
          </w:p>
        </w:tc>
        <w:tc>
          <w:tcPr>
            <w:tcW w:w="19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       </w:t>
            </w:r>
          </w:p>
        </w:tc>
        <w:tc>
          <w:tcPr>
            <w:tcW w:w="13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    </w:t>
            </w:r>
          </w:p>
        </w:tc>
        <w:tc>
          <w:tcPr>
            <w:tcW w:w="14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    </w:t>
            </w:r>
          </w:p>
        </w:tc>
        <w:tc>
          <w:tcPr>
            <w:tcW w:w="10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   </w:t>
            </w:r>
          </w:p>
        </w:tc>
      </w:tr>
      <w:tr w:rsidR="000C00A2" w:rsidRPr="000C00A2">
        <w:trPr>
          <w:trHeight w:val="400"/>
          <w:tblCellSpacing w:w="5" w:type="nil"/>
        </w:trPr>
        <w:tc>
          <w:tcPr>
            <w:tcW w:w="37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Группа распространения       </w:t>
            </w:r>
            <w:r w:rsidRPr="000C00A2">
              <w:rPr>
                <w:rFonts w:ascii="Times New Roman" w:hAnsi="Times New Roman" w:cs="Times New Roman"/>
                <w:sz w:val="28"/>
                <w:szCs w:val="28"/>
              </w:rPr>
              <w:br/>
              <w:t xml:space="preserve">пламени                      </w:t>
            </w:r>
          </w:p>
        </w:tc>
        <w:tc>
          <w:tcPr>
            <w:tcW w:w="19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t xml:space="preserve">      -       </w:t>
            </w:r>
          </w:p>
        </w:tc>
        <w:tc>
          <w:tcPr>
            <w:tcW w:w="13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t xml:space="preserve">    -    </w:t>
            </w:r>
          </w:p>
        </w:tc>
        <w:tc>
          <w:tcPr>
            <w:tcW w:w="14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t xml:space="preserve">     +    </w:t>
            </w:r>
          </w:p>
        </w:tc>
        <w:tc>
          <w:tcPr>
            <w:tcW w:w="10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t xml:space="preserve">   -   </w:t>
            </w:r>
          </w:p>
        </w:tc>
      </w:tr>
      <w:tr w:rsidR="000C00A2" w:rsidRPr="000C00A2">
        <w:trPr>
          <w:trHeight w:val="400"/>
          <w:tblCellSpacing w:w="5" w:type="nil"/>
        </w:trPr>
        <w:tc>
          <w:tcPr>
            <w:tcW w:w="37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Коэффициент дымообразования, </w:t>
            </w:r>
            <w:r w:rsidRPr="000C00A2">
              <w:rPr>
                <w:rFonts w:ascii="Times New Roman" w:hAnsi="Times New Roman" w:cs="Times New Roman"/>
                <w:sz w:val="28"/>
                <w:szCs w:val="28"/>
              </w:rPr>
              <w:br/>
              <w:t xml:space="preserve">квадратный метр на килограмм </w:t>
            </w:r>
          </w:p>
        </w:tc>
        <w:tc>
          <w:tcPr>
            <w:tcW w:w="19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t xml:space="preserve">      -       </w:t>
            </w:r>
          </w:p>
        </w:tc>
        <w:tc>
          <w:tcPr>
            <w:tcW w:w="13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t xml:space="preserve">    +    </w:t>
            </w:r>
          </w:p>
        </w:tc>
        <w:tc>
          <w:tcPr>
            <w:tcW w:w="14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t xml:space="preserve">     +    </w:t>
            </w:r>
          </w:p>
        </w:tc>
        <w:tc>
          <w:tcPr>
            <w:tcW w:w="10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t xml:space="preserve">   -   </w:t>
            </w:r>
          </w:p>
        </w:tc>
      </w:tr>
      <w:tr w:rsidR="000C00A2" w:rsidRPr="000C00A2">
        <w:trPr>
          <w:trHeight w:val="400"/>
          <w:tblCellSpacing w:w="5" w:type="nil"/>
        </w:trPr>
        <w:tc>
          <w:tcPr>
            <w:tcW w:w="37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Излучающая способность       </w:t>
            </w:r>
            <w:r w:rsidRPr="000C00A2">
              <w:rPr>
                <w:rFonts w:ascii="Times New Roman" w:hAnsi="Times New Roman" w:cs="Times New Roman"/>
                <w:sz w:val="28"/>
                <w:szCs w:val="28"/>
              </w:rPr>
              <w:br/>
              <w:t xml:space="preserve">пламени                      </w:t>
            </w:r>
          </w:p>
        </w:tc>
        <w:tc>
          <w:tcPr>
            <w:tcW w:w="19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t xml:space="preserve">      +       </w:t>
            </w:r>
          </w:p>
        </w:tc>
        <w:tc>
          <w:tcPr>
            <w:tcW w:w="13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t xml:space="preserve">    +    </w:t>
            </w:r>
          </w:p>
        </w:tc>
        <w:tc>
          <w:tcPr>
            <w:tcW w:w="14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t xml:space="preserve">     +    </w:t>
            </w:r>
          </w:p>
        </w:tc>
        <w:tc>
          <w:tcPr>
            <w:tcW w:w="10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t xml:space="preserve">   +   </w:t>
            </w:r>
          </w:p>
        </w:tc>
      </w:tr>
      <w:tr w:rsidR="000C00A2" w:rsidRPr="000C00A2">
        <w:trPr>
          <w:trHeight w:val="600"/>
          <w:tblCellSpacing w:w="5" w:type="nil"/>
        </w:trPr>
        <w:tc>
          <w:tcPr>
            <w:tcW w:w="37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Индекс                       </w:t>
            </w:r>
            <w:r w:rsidRPr="000C00A2">
              <w:rPr>
                <w:rFonts w:ascii="Times New Roman" w:hAnsi="Times New Roman" w:cs="Times New Roman"/>
                <w:sz w:val="28"/>
                <w:szCs w:val="28"/>
              </w:rPr>
              <w:br/>
              <w:t xml:space="preserve">пожаровзрывоопасности,       </w:t>
            </w:r>
            <w:r w:rsidRPr="000C00A2">
              <w:rPr>
                <w:rFonts w:ascii="Times New Roman" w:hAnsi="Times New Roman" w:cs="Times New Roman"/>
                <w:sz w:val="28"/>
                <w:szCs w:val="28"/>
              </w:rPr>
              <w:br/>
              <w:t xml:space="preserve">паскаль на метр в секунду    </w:t>
            </w:r>
          </w:p>
        </w:tc>
        <w:tc>
          <w:tcPr>
            <w:tcW w:w="19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c>
          <w:tcPr>
            <w:tcW w:w="13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c>
          <w:tcPr>
            <w:tcW w:w="14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c>
          <w:tcPr>
            <w:tcW w:w="10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r>
      <w:tr w:rsidR="000C00A2" w:rsidRPr="000C00A2">
        <w:trPr>
          <w:trHeight w:val="400"/>
          <w:tblCellSpacing w:w="5" w:type="nil"/>
        </w:trPr>
        <w:tc>
          <w:tcPr>
            <w:tcW w:w="37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Индекс распространения       </w:t>
            </w:r>
            <w:r w:rsidRPr="000C00A2">
              <w:rPr>
                <w:rFonts w:ascii="Times New Roman" w:hAnsi="Times New Roman" w:cs="Times New Roman"/>
                <w:sz w:val="28"/>
                <w:szCs w:val="28"/>
              </w:rPr>
              <w:br/>
              <w:t xml:space="preserve">пламени                      </w:t>
            </w:r>
          </w:p>
        </w:tc>
        <w:tc>
          <w:tcPr>
            <w:tcW w:w="19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t xml:space="preserve">      -       </w:t>
            </w:r>
          </w:p>
        </w:tc>
        <w:tc>
          <w:tcPr>
            <w:tcW w:w="13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t xml:space="preserve">    -    </w:t>
            </w:r>
          </w:p>
        </w:tc>
        <w:tc>
          <w:tcPr>
            <w:tcW w:w="14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t xml:space="preserve">     +    </w:t>
            </w:r>
          </w:p>
        </w:tc>
        <w:tc>
          <w:tcPr>
            <w:tcW w:w="10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t xml:space="preserve">   -   </w:t>
            </w:r>
          </w:p>
        </w:tc>
      </w:tr>
      <w:tr w:rsidR="000C00A2" w:rsidRPr="000C00A2">
        <w:trPr>
          <w:trHeight w:val="400"/>
          <w:tblCellSpacing w:w="5" w:type="nil"/>
        </w:trPr>
        <w:tc>
          <w:tcPr>
            <w:tcW w:w="37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Кислородный индекс, объемные </w:t>
            </w:r>
            <w:r w:rsidRPr="000C00A2">
              <w:rPr>
                <w:rFonts w:ascii="Times New Roman" w:hAnsi="Times New Roman" w:cs="Times New Roman"/>
                <w:sz w:val="28"/>
                <w:szCs w:val="28"/>
              </w:rPr>
              <w:br/>
              <w:t xml:space="preserve">проценты                     </w:t>
            </w:r>
          </w:p>
        </w:tc>
        <w:tc>
          <w:tcPr>
            <w:tcW w:w="19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t xml:space="preserve">      -       </w:t>
            </w:r>
          </w:p>
        </w:tc>
        <w:tc>
          <w:tcPr>
            <w:tcW w:w="13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t xml:space="preserve">    -    </w:t>
            </w:r>
          </w:p>
        </w:tc>
        <w:tc>
          <w:tcPr>
            <w:tcW w:w="14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t xml:space="preserve">     +    </w:t>
            </w:r>
          </w:p>
        </w:tc>
        <w:tc>
          <w:tcPr>
            <w:tcW w:w="10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t xml:space="preserve">   -   </w:t>
            </w:r>
          </w:p>
        </w:tc>
      </w:tr>
      <w:tr w:rsidR="000C00A2" w:rsidRPr="000C00A2">
        <w:trPr>
          <w:trHeight w:val="1200"/>
          <w:tblCellSpacing w:w="5" w:type="nil"/>
        </w:trPr>
        <w:tc>
          <w:tcPr>
            <w:tcW w:w="37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Концентрационные пределы     </w:t>
            </w:r>
            <w:r w:rsidRPr="000C00A2">
              <w:rPr>
                <w:rFonts w:ascii="Times New Roman" w:hAnsi="Times New Roman" w:cs="Times New Roman"/>
                <w:sz w:val="28"/>
                <w:szCs w:val="28"/>
              </w:rPr>
              <w:br/>
              <w:t xml:space="preserve">распространения пламени      </w:t>
            </w:r>
            <w:r w:rsidRPr="000C00A2">
              <w:rPr>
                <w:rFonts w:ascii="Times New Roman" w:hAnsi="Times New Roman" w:cs="Times New Roman"/>
                <w:sz w:val="28"/>
                <w:szCs w:val="28"/>
              </w:rPr>
              <w:br/>
              <w:t xml:space="preserve">(воспламенения) в газах и    </w:t>
            </w:r>
            <w:r w:rsidRPr="000C00A2">
              <w:rPr>
                <w:rFonts w:ascii="Times New Roman" w:hAnsi="Times New Roman" w:cs="Times New Roman"/>
                <w:sz w:val="28"/>
                <w:szCs w:val="28"/>
              </w:rPr>
              <w:br/>
              <w:t xml:space="preserve">парах, объемные проценты,    </w:t>
            </w:r>
            <w:r w:rsidRPr="000C00A2">
              <w:rPr>
                <w:rFonts w:ascii="Times New Roman" w:hAnsi="Times New Roman" w:cs="Times New Roman"/>
                <w:sz w:val="28"/>
                <w:szCs w:val="28"/>
              </w:rPr>
              <w:br/>
              <w:t xml:space="preserve">пылях, килограмм на          </w:t>
            </w:r>
            <w:r w:rsidRPr="000C00A2">
              <w:rPr>
                <w:rFonts w:ascii="Times New Roman" w:hAnsi="Times New Roman" w:cs="Times New Roman"/>
                <w:sz w:val="28"/>
                <w:szCs w:val="28"/>
              </w:rPr>
              <w:br/>
              <w:t xml:space="preserve">кубический метр              </w:t>
            </w:r>
          </w:p>
        </w:tc>
        <w:tc>
          <w:tcPr>
            <w:tcW w:w="19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c>
          <w:tcPr>
            <w:tcW w:w="13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c>
          <w:tcPr>
            <w:tcW w:w="14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c>
          <w:tcPr>
            <w:tcW w:w="10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r>
      <w:tr w:rsidR="000C00A2" w:rsidRPr="000C00A2">
        <w:trPr>
          <w:trHeight w:val="800"/>
          <w:tblCellSpacing w:w="5" w:type="nil"/>
        </w:trPr>
        <w:tc>
          <w:tcPr>
            <w:tcW w:w="37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Концентрационный предел      </w:t>
            </w:r>
            <w:r w:rsidRPr="000C00A2">
              <w:rPr>
                <w:rFonts w:ascii="Times New Roman" w:hAnsi="Times New Roman" w:cs="Times New Roman"/>
                <w:sz w:val="28"/>
                <w:szCs w:val="28"/>
              </w:rPr>
              <w:br/>
              <w:t xml:space="preserve">диффузионного горения        </w:t>
            </w:r>
            <w:r w:rsidRPr="000C00A2">
              <w:rPr>
                <w:rFonts w:ascii="Times New Roman" w:hAnsi="Times New Roman" w:cs="Times New Roman"/>
                <w:sz w:val="28"/>
                <w:szCs w:val="28"/>
              </w:rPr>
              <w:br/>
              <w:t xml:space="preserve">газовых смесей в воздухе,    </w:t>
            </w:r>
            <w:r w:rsidRPr="000C00A2">
              <w:rPr>
                <w:rFonts w:ascii="Times New Roman" w:hAnsi="Times New Roman" w:cs="Times New Roman"/>
                <w:sz w:val="28"/>
                <w:szCs w:val="28"/>
              </w:rPr>
              <w:br/>
              <w:t xml:space="preserve">объемные проценты            </w:t>
            </w:r>
          </w:p>
        </w:tc>
        <w:tc>
          <w:tcPr>
            <w:tcW w:w="19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c>
          <w:tcPr>
            <w:tcW w:w="13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c>
          <w:tcPr>
            <w:tcW w:w="14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c>
          <w:tcPr>
            <w:tcW w:w="10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r>
      <w:tr w:rsidR="000C00A2" w:rsidRPr="000C00A2">
        <w:trPr>
          <w:trHeight w:val="600"/>
          <w:tblCellSpacing w:w="5" w:type="nil"/>
        </w:trPr>
        <w:tc>
          <w:tcPr>
            <w:tcW w:w="37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Критическая поверхностная    </w:t>
            </w:r>
            <w:r w:rsidRPr="000C00A2">
              <w:rPr>
                <w:rFonts w:ascii="Times New Roman" w:hAnsi="Times New Roman" w:cs="Times New Roman"/>
                <w:sz w:val="28"/>
                <w:szCs w:val="28"/>
              </w:rPr>
              <w:br/>
              <w:t xml:space="preserve">плотность теплового потока,  </w:t>
            </w:r>
            <w:r w:rsidRPr="000C00A2">
              <w:rPr>
                <w:rFonts w:ascii="Times New Roman" w:hAnsi="Times New Roman" w:cs="Times New Roman"/>
                <w:sz w:val="28"/>
                <w:szCs w:val="28"/>
              </w:rPr>
              <w:br/>
              <w:t xml:space="preserve">ватт на квадратный метр      </w:t>
            </w:r>
          </w:p>
        </w:tc>
        <w:tc>
          <w:tcPr>
            <w:tcW w:w="19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c>
          <w:tcPr>
            <w:tcW w:w="13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c>
          <w:tcPr>
            <w:tcW w:w="14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c>
          <w:tcPr>
            <w:tcW w:w="10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r>
      <w:tr w:rsidR="000C00A2" w:rsidRPr="000C00A2">
        <w:trPr>
          <w:trHeight w:val="600"/>
          <w:tblCellSpacing w:w="5" w:type="nil"/>
        </w:trPr>
        <w:tc>
          <w:tcPr>
            <w:tcW w:w="37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Линейная скорость            </w:t>
            </w:r>
            <w:r w:rsidRPr="000C00A2">
              <w:rPr>
                <w:rFonts w:ascii="Times New Roman" w:hAnsi="Times New Roman" w:cs="Times New Roman"/>
                <w:sz w:val="28"/>
                <w:szCs w:val="28"/>
              </w:rPr>
              <w:br/>
              <w:t xml:space="preserve">распространения пламени,     </w:t>
            </w:r>
            <w:r w:rsidRPr="000C00A2">
              <w:rPr>
                <w:rFonts w:ascii="Times New Roman" w:hAnsi="Times New Roman" w:cs="Times New Roman"/>
                <w:sz w:val="28"/>
                <w:szCs w:val="28"/>
              </w:rPr>
              <w:br/>
              <w:t xml:space="preserve">метр в секунду               </w:t>
            </w:r>
          </w:p>
        </w:tc>
        <w:tc>
          <w:tcPr>
            <w:tcW w:w="19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c>
          <w:tcPr>
            <w:tcW w:w="13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c>
          <w:tcPr>
            <w:tcW w:w="14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c>
          <w:tcPr>
            <w:tcW w:w="10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r>
      <w:tr w:rsidR="000C00A2" w:rsidRPr="000C00A2">
        <w:trPr>
          <w:trHeight w:val="800"/>
          <w:tblCellSpacing w:w="5" w:type="nil"/>
        </w:trPr>
        <w:tc>
          <w:tcPr>
            <w:tcW w:w="37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Максимальная скорость        </w:t>
            </w:r>
            <w:r w:rsidRPr="000C00A2">
              <w:rPr>
                <w:rFonts w:ascii="Times New Roman" w:hAnsi="Times New Roman" w:cs="Times New Roman"/>
                <w:sz w:val="28"/>
                <w:szCs w:val="28"/>
              </w:rPr>
              <w:br/>
              <w:t xml:space="preserve">распространения пламени      </w:t>
            </w:r>
            <w:r w:rsidRPr="000C00A2">
              <w:rPr>
                <w:rFonts w:ascii="Times New Roman" w:hAnsi="Times New Roman" w:cs="Times New Roman"/>
                <w:sz w:val="28"/>
                <w:szCs w:val="28"/>
              </w:rPr>
              <w:br/>
              <w:t xml:space="preserve">вдоль поверхности горючей    </w:t>
            </w:r>
            <w:r w:rsidRPr="000C00A2">
              <w:rPr>
                <w:rFonts w:ascii="Times New Roman" w:hAnsi="Times New Roman" w:cs="Times New Roman"/>
                <w:sz w:val="28"/>
                <w:szCs w:val="28"/>
              </w:rPr>
              <w:br/>
              <w:t xml:space="preserve">жидкости, метр в секунду     </w:t>
            </w:r>
          </w:p>
        </w:tc>
        <w:tc>
          <w:tcPr>
            <w:tcW w:w="19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c>
          <w:tcPr>
            <w:tcW w:w="13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c>
          <w:tcPr>
            <w:tcW w:w="14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c>
          <w:tcPr>
            <w:tcW w:w="10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r>
      <w:tr w:rsidR="000C00A2" w:rsidRPr="000C00A2">
        <w:trPr>
          <w:trHeight w:val="400"/>
          <w:tblCellSpacing w:w="5" w:type="nil"/>
        </w:trPr>
        <w:tc>
          <w:tcPr>
            <w:tcW w:w="37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Максимальное давление        </w:t>
            </w:r>
            <w:r w:rsidRPr="000C00A2">
              <w:rPr>
                <w:rFonts w:ascii="Times New Roman" w:hAnsi="Times New Roman" w:cs="Times New Roman"/>
                <w:sz w:val="28"/>
                <w:szCs w:val="28"/>
              </w:rPr>
              <w:br/>
              <w:t xml:space="preserve">взрыва, паскаль              </w:t>
            </w:r>
          </w:p>
        </w:tc>
        <w:tc>
          <w:tcPr>
            <w:tcW w:w="19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t xml:space="preserve">      +       </w:t>
            </w:r>
          </w:p>
        </w:tc>
        <w:tc>
          <w:tcPr>
            <w:tcW w:w="13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t xml:space="preserve">    +    </w:t>
            </w:r>
          </w:p>
        </w:tc>
        <w:tc>
          <w:tcPr>
            <w:tcW w:w="14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t xml:space="preserve">     -    </w:t>
            </w:r>
          </w:p>
        </w:tc>
        <w:tc>
          <w:tcPr>
            <w:tcW w:w="10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t xml:space="preserve">   +   </w:t>
            </w:r>
          </w:p>
        </w:tc>
      </w:tr>
      <w:tr w:rsidR="000C00A2" w:rsidRPr="000C00A2">
        <w:trPr>
          <w:trHeight w:val="800"/>
          <w:tblCellSpacing w:w="5" w:type="nil"/>
        </w:trPr>
        <w:tc>
          <w:tcPr>
            <w:tcW w:w="37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lastRenderedPageBreak/>
              <w:t xml:space="preserve">Минимальная флегматизирующая </w:t>
            </w:r>
            <w:r w:rsidRPr="000C00A2">
              <w:rPr>
                <w:rFonts w:ascii="Times New Roman" w:hAnsi="Times New Roman" w:cs="Times New Roman"/>
                <w:sz w:val="28"/>
                <w:szCs w:val="28"/>
              </w:rPr>
              <w:br/>
              <w:t xml:space="preserve">концентрация газообразного   </w:t>
            </w:r>
            <w:r w:rsidRPr="000C00A2">
              <w:rPr>
                <w:rFonts w:ascii="Times New Roman" w:hAnsi="Times New Roman" w:cs="Times New Roman"/>
                <w:sz w:val="28"/>
                <w:szCs w:val="28"/>
              </w:rPr>
              <w:br/>
              <w:t xml:space="preserve">флегматизатора, объемные     </w:t>
            </w:r>
            <w:r w:rsidRPr="000C00A2">
              <w:rPr>
                <w:rFonts w:ascii="Times New Roman" w:hAnsi="Times New Roman" w:cs="Times New Roman"/>
                <w:sz w:val="28"/>
                <w:szCs w:val="28"/>
              </w:rPr>
              <w:br/>
              <w:t xml:space="preserve">проценты                     </w:t>
            </w:r>
          </w:p>
        </w:tc>
        <w:tc>
          <w:tcPr>
            <w:tcW w:w="19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c>
          <w:tcPr>
            <w:tcW w:w="13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c>
          <w:tcPr>
            <w:tcW w:w="14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c>
          <w:tcPr>
            <w:tcW w:w="10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r>
      <w:tr w:rsidR="000C00A2" w:rsidRPr="000C00A2">
        <w:trPr>
          <w:trHeight w:val="400"/>
          <w:tblCellSpacing w:w="5" w:type="nil"/>
        </w:trPr>
        <w:tc>
          <w:tcPr>
            <w:tcW w:w="37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Минимальная энергия          </w:t>
            </w:r>
            <w:r w:rsidRPr="000C00A2">
              <w:rPr>
                <w:rFonts w:ascii="Times New Roman" w:hAnsi="Times New Roman" w:cs="Times New Roman"/>
                <w:sz w:val="28"/>
                <w:szCs w:val="28"/>
              </w:rPr>
              <w:br/>
              <w:t xml:space="preserve">зажигания, джоуль            </w:t>
            </w:r>
          </w:p>
        </w:tc>
        <w:tc>
          <w:tcPr>
            <w:tcW w:w="19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t xml:space="preserve">      +       </w:t>
            </w:r>
          </w:p>
        </w:tc>
        <w:tc>
          <w:tcPr>
            <w:tcW w:w="13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t xml:space="preserve">    +    </w:t>
            </w:r>
          </w:p>
        </w:tc>
        <w:tc>
          <w:tcPr>
            <w:tcW w:w="14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t xml:space="preserve">     -    </w:t>
            </w:r>
          </w:p>
        </w:tc>
        <w:tc>
          <w:tcPr>
            <w:tcW w:w="10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t xml:space="preserve">   +   </w:t>
            </w:r>
          </w:p>
        </w:tc>
      </w:tr>
      <w:tr w:rsidR="000C00A2" w:rsidRPr="000C00A2">
        <w:trPr>
          <w:trHeight w:val="600"/>
          <w:tblCellSpacing w:w="5" w:type="nil"/>
        </w:trPr>
        <w:tc>
          <w:tcPr>
            <w:tcW w:w="37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Минимальное взрывоопасное    </w:t>
            </w:r>
            <w:r w:rsidRPr="000C00A2">
              <w:rPr>
                <w:rFonts w:ascii="Times New Roman" w:hAnsi="Times New Roman" w:cs="Times New Roman"/>
                <w:sz w:val="28"/>
                <w:szCs w:val="28"/>
              </w:rPr>
              <w:br/>
              <w:t xml:space="preserve">содержание кислорода,        </w:t>
            </w:r>
            <w:r w:rsidRPr="000C00A2">
              <w:rPr>
                <w:rFonts w:ascii="Times New Roman" w:hAnsi="Times New Roman" w:cs="Times New Roman"/>
                <w:sz w:val="28"/>
                <w:szCs w:val="28"/>
              </w:rPr>
              <w:br/>
              <w:t xml:space="preserve">объемные проценты            </w:t>
            </w:r>
          </w:p>
        </w:tc>
        <w:tc>
          <w:tcPr>
            <w:tcW w:w="19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c>
          <w:tcPr>
            <w:tcW w:w="13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c>
          <w:tcPr>
            <w:tcW w:w="14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c>
          <w:tcPr>
            <w:tcW w:w="10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r>
      <w:tr w:rsidR="000C00A2" w:rsidRPr="000C00A2">
        <w:trPr>
          <w:trHeight w:val="600"/>
          <w:tblCellSpacing w:w="5" w:type="nil"/>
        </w:trPr>
        <w:tc>
          <w:tcPr>
            <w:tcW w:w="37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Низшая рабочая теплота       </w:t>
            </w:r>
            <w:r w:rsidRPr="000C00A2">
              <w:rPr>
                <w:rFonts w:ascii="Times New Roman" w:hAnsi="Times New Roman" w:cs="Times New Roman"/>
                <w:sz w:val="28"/>
                <w:szCs w:val="28"/>
              </w:rPr>
              <w:br/>
              <w:t xml:space="preserve">сгорания, килоджоуль на      </w:t>
            </w:r>
            <w:r w:rsidRPr="000C00A2">
              <w:rPr>
                <w:rFonts w:ascii="Times New Roman" w:hAnsi="Times New Roman" w:cs="Times New Roman"/>
                <w:sz w:val="28"/>
                <w:szCs w:val="28"/>
              </w:rPr>
              <w:br/>
              <w:t xml:space="preserve">килограмм                    </w:t>
            </w:r>
          </w:p>
        </w:tc>
        <w:tc>
          <w:tcPr>
            <w:tcW w:w="19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c>
          <w:tcPr>
            <w:tcW w:w="13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c>
          <w:tcPr>
            <w:tcW w:w="14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c>
          <w:tcPr>
            <w:tcW w:w="10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r>
      <w:tr w:rsidR="000C00A2" w:rsidRPr="000C00A2">
        <w:trPr>
          <w:trHeight w:val="600"/>
          <w:tblCellSpacing w:w="5" w:type="nil"/>
        </w:trPr>
        <w:tc>
          <w:tcPr>
            <w:tcW w:w="37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Нормальная скорость          </w:t>
            </w:r>
            <w:r w:rsidRPr="000C00A2">
              <w:rPr>
                <w:rFonts w:ascii="Times New Roman" w:hAnsi="Times New Roman" w:cs="Times New Roman"/>
                <w:sz w:val="28"/>
                <w:szCs w:val="28"/>
              </w:rPr>
              <w:br/>
              <w:t xml:space="preserve">распространения пламени,     </w:t>
            </w:r>
            <w:r w:rsidRPr="000C00A2">
              <w:rPr>
                <w:rFonts w:ascii="Times New Roman" w:hAnsi="Times New Roman" w:cs="Times New Roman"/>
                <w:sz w:val="28"/>
                <w:szCs w:val="28"/>
              </w:rPr>
              <w:br/>
              <w:t xml:space="preserve">метр в секунду               </w:t>
            </w:r>
          </w:p>
        </w:tc>
        <w:tc>
          <w:tcPr>
            <w:tcW w:w="19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c>
          <w:tcPr>
            <w:tcW w:w="13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c>
          <w:tcPr>
            <w:tcW w:w="14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c>
          <w:tcPr>
            <w:tcW w:w="10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r>
      <w:tr w:rsidR="000C00A2" w:rsidRPr="000C00A2">
        <w:trPr>
          <w:trHeight w:val="600"/>
          <w:tblCellSpacing w:w="5" w:type="nil"/>
        </w:trPr>
        <w:tc>
          <w:tcPr>
            <w:tcW w:w="37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Показатель токсичности       </w:t>
            </w:r>
            <w:r w:rsidRPr="000C00A2">
              <w:rPr>
                <w:rFonts w:ascii="Times New Roman" w:hAnsi="Times New Roman" w:cs="Times New Roman"/>
                <w:sz w:val="28"/>
                <w:szCs w:val="28"/>
              </w:rPr>
              <w:br/>
              <w:t xml:space="preserve">продуктов горения, грамм на  </w:t>
            </w:r>
            <w:r w:rsidRPr="000C00A2">
              <w:rPr>
                <w:rFonts w:ascii="Times New Roman" w:hAnsi="Times New Roman" w:cs="Times New Roman"/>
                <w:sz w:val="28"/>
                <w:szCs w:val="28"/>
              </w:rPr>
              <w:br/>
              <w:t xml:space="preserve">кубический метр              </w:t>
            </w:r>
          </w:p>
        </w:tc>
        <w:tc>
          <w:tcPr>
            <w:tcW w:w="19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c>
          <w:tcPr>
            <w:tcW w:w="13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c>
          <w:tcPr>
            <w:tcW w:w="14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c>
          <w:tcPr>
            <w:tcW w:w="10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r>
      <w:tr w:rsidR="000C00A2" w:rsidRPr="000C00A2">
        <w:trPr>
          <w:trHeight w:val="600"/>
          <w:tblCellSpacing w:w="5" w:type="nil"/>
        </w:trPr>
        <w:tc>
          <w:tcPr>
            <w:tcW w:w="37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Потребление кислорода на     </w:t>
            </w:r>
            <w:r w:rsidRPr="000C00A2">
              <w:rPr>
                <w:rFonts w:ascii="Times New Roman" w:hAnsi="Times New Roman" w:cs="Times New Roman"/>
                <w:sz w:val="28"/>
                <w:szCs w:val="28"/>
              </w:rPr>
              <w:br/>
              <w:t xml:space="preserve">единицу массы горючего,      </w:t>
            </w:r>
            <w:r w:rsidRPr="000C00A2">
              <w:rPr>
                <w:rFonts w:ascii="Times New Roman" w:hAnsi="Times New Roman" w:cs="Times New Roman"/>
                <w:sz w:val="28"/>
                <w:szCs w:val="28"/>
              </w:rPr>
              <w:br/>
              <w:t xml:space="preserve">килограмм на килограмм       </w:t>
            </w:r>
          </w:p>
        </w:tc>
        <w:tc>
          <w:tcPr>
            <w:tcW w:w="19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c>
          <w:tcPr>
            <w:tcW w:w="13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c>
          <w:tcPr>
            <w:tcW w:w="14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c>
          <w:tcPr>
            <w:tcW w:w="10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r>
      <w:tr w:rsidR="000C00A2" w:rsidRPr="000C00A2">
        <w:trPr>
          <w:trHeight w:val="600"/>
          <w:tblCellSpacing w:w="5" w:type="nil"/>
        </w:trPr>
        <w:tc>
          <w:tcPr>
            <w:tcW w:w="37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Предельная скорость срыва    </w:t>
            </w:r>
            <w:r w:rsidRPr="000C00A2">
              <w:rPr>
                <w:rFonts w:ascii="Times New Roman" w:hAnsi="Times New Roman" w:cs="Times New Roman"/>
                <w:sz w:val="28"/>
                <w:szCs w:val="28"/>
              </w:rPr>
              <w:br/>
              <w:t xml:space="preserve">диффузионного факела, метр в </w:t>
            </w:r>
            <w:r w:rsidRPr="000C00A2">
              <w:rPr>
                <w:rFonts w:ascii="Times New Roman" w:hAnsi="Times New Roman" w:cs="Times New Roman"/>
                <w:sz w:val="28"/>
                <w:szCs w:val="28"/>
              </w:rPr>
              <w:br/>
              <w:t xml:space="preserve">секунду                      </w:t>
            </w:r>
          </w:p>
        </w:tc>
        <w:tc>
          <w:tcPr>
            <w:tcW w:w="19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c>
          <w:tcPr>
            <w:tcW w:w="13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c>
          <w:tcPr>
            <w:tcW w:w="14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c>
          <w:tcPr>
            <w:tcW w:w="10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r>
      <w:tr w:rsidR="000C00A2" w:rsidRPr="000C00A2">
        <w:trPr>
          <w:trHeight w:val="600"/>
          <w:tblCellSpacing w:w="5" w:type="nil"/>
        </w:trPr>
        <w:tc>
          <w:tcPr>
            <w:tcW w:w="37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Скорость нарастания давления </w:t>
            </w:r>
            <w:r w:rsidRPr="000C00A2">
              <w:rPr>
                <w:rFonts w:ascii="Times New Roman" w:hAnsi="Times New Roman" w:cs="Times New Roman"/>
                <w:sz w:val="28"/>
                <w:szCs w:val="28"/>
              </w:rPr>
              <w:br/>
              <w:t xml:space="preserve">взрыва, мегапаскаль в        </w:t>
            </w:r>
            <w:r w:rsidRPr="000C00A2">
              <w:rPr>
                <w:rFonts w:ascii="Times New Roman" w:hAnsi="Times New Roman" w:cs="Times New Roman"/>
                <w:sz w:val="28"/>
                <w:szCs w:val="28"/>
              </w:rPr>
              <w:br/>
              <w:t xml:space="preserve">секунду                      </w:t>
            </w:r>
          </w:p>
        </w:tc>
        <w:tc>
          <w:tcPr>
            <w:tcW w:w="19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c>
          <w:tcPr>
            <w:tcW w:w="13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c>
          <w:tcPr>
            <w:tcW w:w="14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c>
          <w:tcPr>
            <w:tcW w:w="10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r>
      <w:tr w:rsidR="000C00A2" w:rsidRPr="000C00A2">
        <w:trPr>
          <w:trHeight w:val="800"/>
          <w:tblCellSpacing w:w="5" w:type="nil"/>
        </w:trPr>
        <w:tc>
          <w:tcPr>
            <w:tcW w:w="37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Способность гореть при       </w:t>
            </w:r>
            <w:r w:rsidRPr="000C00A2">
              <w:rPr>
                <w:rFonts w:ascii="Times New Roman" w:hAnsi="Times New Roman" w:cs="Times New Roman"/>
                <w:sz w:val="28"/>
                <w:szCs w:val="28"/>
              </w:rPr>
              <w:br/>
              <w:t xml:space="preserve">взаимодействии с водой,      </w:t>
            </w:r>
            <w:r w:rsidRPr="000C00A2">
              <w:rPr>
                <w:rFonts w:ascii="Times New Roman" w:hAnsi="Times New Roman" w:cs="Times New Roman"/>
                <w:sz w:val="28"/>
                <w:szCs w:val="28"/>
              </w:rPr>
              <w:br/>
              <w:t xml:space="preserve">кислородом воздуха и другими </w:t>
            </w:r>
            <w:r w:rsidRPr="000C00A2">
              <w:rPr>
                <w:rFonts w:ascii="Times New Roman" w:hAnsi="Times New Roman" w:cs="Times New Roman"/>
                <w:sz w:val="28"/>
                <w:szCs w:val="28"/>
              </w:rPr>
              <w:br/>
              <w:t xml:space="preserve">веществами                   </w:t>
            </w:r>
          </w:p>
        </w:tc>
        <w:tc>
          <w:tcPr>
            <w:tcW w:w="19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c>
          <w:tcPr>
            <w:tcW w:w="13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c>
          <w:tcPr>
            <w:tcW w:w="14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c>
          <w:tcPr>
            <w:tcW w:w="10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r>
      <w:tr w:rsidR="000C00A2" w:rsidRPr="000C00A2">
        <w:trPr>
          <w:trHeight w:val="400"/>
          <w:tblCellSpacing w:w="5" w:type="nil"/>
        </w:trPr>
        <w:tc>
          <w:tcPr>
            <w:tcW w:w="37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Способность к воспламенению  </w:t>
            </w:r>
            <w:r w:rsidRPr="000C00A2">
              <w:rPr>
                <w:rFonts w:ascii="Times New Roman" w:hAnsi="Times New Roman" w:cs="Times New Roman"/>
                <w:sz w:val="28"/>
                <w:szCs w:val="28"/>
              </w:rPr>
              <w:br/>
              <w:t xml:space="preserve">при адиабатическом сжатии    </w:t>
            </w:r>
          </w:p>
        </w:tc>
        <w:tc>
          <w:tcPr>
            <w:tcW w:w="19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t xml:space="preserve">      +       </w:t>
            </w:r>
          </w:p>
        </w:tc>
        <w:tc>
          <w:tcPr>
            <w:tcW w:w="13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t xml:space="preserve">    +    </w:t>
            </w:r>
          </w:p>
        </w:tc>
        <w:tc>
          <w:tcPr>
            <w:tcW w:w="14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t xml:space="preserve">     -    </w:t>
            </w:r>
          </w:p>
        </w:tc>
        <w:tc>
          <w:tcPr>
            <w:tcW w:w="10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t xml:space="preserve">   -   </w:t>
            </w:r>
          </w:p>
        </w:tc>
      </w:tr>
      <w:tr w:rsidR="000C00A2" w:rsidRPr="000C00A2">
        <w:trPr>
          <w:tblCellSpacing w:w="5" w:type="nil"/>
        </w:trPr>
        <w:tc>
          <w:tcPr>
            <w:tcW w:w="37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Способность к самовозгоранию </w:t>
            </w:r>
          </w:p>
        </w:tc>
        <w:tc>
          <w:tcPr>
            <w:tcW w:w="19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       </w:t>
            </w:r>
          </w:p>
        </w:tc>
        <w:tc>
          <w:tcPr>
            <w:tcW w:w="13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    </w:t>
            </w:r>
          </w:p>
        </w:tc>
        <w:tc>
          <w:tcPr>
            <w:tcW w:w="14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    </w:t>
            </w:r>
          </w:p>
        </w:tc>
        <w:tc>
          <w:tcPr>
            <w:tcW w:w="10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   </w:t>
            </w:r>
          </w:p>
        </w:tc>
      </w:tr>
      <w:tr w:rsidR="000C00A2" w:rsidRPr="000C00A2">
        <w:trPr>
          <w:trHeight w:val="400"/>
          <w:tblCellSpacing w:w="5" w:type="nil"/>
        </w:trPr>
        <w:tc>
          <w:tcPr>
            <w:tcW w:w="37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Способность к                </w:t>
            </w:r>
            <w:r w:rsidRPr="000C00A2">
              <w:rPr>
                <w:rFonts w:ascii="Times New Roman" w:hAnsi="Times New Roman" w:cs="Times New Roman"/>
                <w:sz w:val="28"/>
                <w:szCs w:val="28"/>
              </w:rPr>
              <w:br/>
              <w:t xml:space="preserve">экзотермическому разложению  </w:t>
            </w:r>
          </w:p>
        </w:tc>
        <w:tc>
          <w:tcPr>
            <w:tcW w:w="19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t xml:space="preserve">      +       </w:t>
            </w:r>
          </w:p>
        </w:tc>
        <w:tc>
          <w:tcPr>
            <w:tcW w:w="13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t xml:space="preserve">    +    </w:t>
            </w:r>
          </w:p>
        </w:tc>
        <w:tc>
          <w:tcPr>
            <w:tcW w:w="14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t xml:space="preserve">     +    </w:t>
            </w:r>
          </w:p>
        </w:tc>
        <w:tc>
          <w:tcPr>
            <w:tcW w:w="10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t xml:space="preserve">   +   </w:t>
            </w:r>
          </w:p>
        </w:tc>
      </w:tr>
      <w:tr w:rsidR="000C00A2" w:rsidRPr="000C00A2">
        <w:trPr>
          <w:trHeight w:val="400"/>
          <w:tblCellSpacing w:w="5" w:type="nil"/>
        </w:trPr>
        <w:tc>
          <w:tcPr>
            <w:tcW w:w="37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Температура воспламенения,   </w:t>
            </w:r>
            <w:r w:rsidRPr="000C00A2">
              <w:rPr>
                <w:rFonts w:ascii="Times New Roman" w:hAnsi="Times New Roman" w:cs="Times New Roman"/>
                <w:sz w:val="28"/>
                <w:szCs w:val="28"/>
              </w:rPr>
              <w:br/>
            </w:r>
            <w:r w:rsidRPr="000C00A2">
              <w:rPr>
                <w:rFonts w:ascii="Times New Roman" w:hAnsi="Times New Roman" w:cs="Times New Roman"/>
                <w:sz w:val="28"/>
                <w:szCs w:val="28"/>
              </w:rPr>
              <w:lastRenderedPageBreak/>
              <w:t xml:space="preserve">градус Цельсия               </w:t>
            </w:r>
          </w:p>
        </w:tc>
        <w:tc>
          <w:tcPr>
            <w:tcW w:w="19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lastRenderedPageBreak/>
              <w:br/>
            </w:r>
            <w:r w:rsidRPr="000C00A2">
              <w:rPr>
                <w:rFonts w:ascii="Times New Roman" w:hAnsi="Times New Roman" w:cs="Times New Roman"/>
                <w:sz w:val="28"/>
                <w:szCs w:val="28"/>
              </w:rPr>
              <w:lastRenderedPageBreak/>
              <w:t xml:space="preserve">      -       </w:t>
            </w:r>
          </w:p>
        </w:tc>
        <w:tc>
          <w:tcPr>
            <w:tcW w:w="13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lastRenderedPageBreak/>
              <w:br/>
            </w:r>
            <w:r w:rsidRPr="000C00A2">
              <w:rPr>
                <w:rFonts w:ascii="Times New Roman" w:hAnsi="Times New Roman" w:cs="Times New Roman"/>
                <w:sz w:val="28"/>
                <w:szCs w:val="28"/>
              </w:rPr>
              <w:lastRenderedPageBreak/>
              <w:t xml:space="preserve">    +    </w:t>
            </w:r>
          </w:p>
        </w:tc>
        <w:tc>
          <w:tcPr>
            <w:tcW w:w="14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lastRenderedPageBreak/>
              <w:br/>
            </w:r>
            <w:r w:rsidRPr="000C00A2">
              <w:rPr>
                <w:rFonts w:ascii="Times New Roman" w:hAnsi="Times New Roman" w:cs="Times New Roman"/>
                <w:sz w:val="28"/>
                <w:szCs w:val="28"/>
              </w:rPr>
              <w:lastRenderedPageBreak/>
              <w:t xml:space="preserve">     +    </w:t>
            </w:r>
          </w:p>
        </w:tc>
        <w:tc>
          <w:tcPr>
            <w:tcW w:w="10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lastRenderedPageBreak/>
              <w:br/>
            </w:r>
            <w:r w:rsidRPr="000C00A2">
              <w:rPr>
                <w:rFonts w:ascii="Times New Roman" w:hAnsi="Times New Roman" w:cs="Times New Roman"/>
                <w:sz w:val="28"/>
                <w:szCs w:val="28"/>
              </w:rPr>
              <w:lastRenderedPageBreak/>
              <w:t xml:space="preserve">   +   </w:t>
            </w:r>
          </w:p>
        </w:tc>
      </w:tr>
      <w:tr w:rsidR="000C00A2" w:rsidRPr="000C00A2">
        <w:trPr>
          <w:trHeight w:val="400"/>
          <w:tblCellSpacing w:w="5" w:type="nil"/>
        </w:trPr>
        <w:tc>
          <w:tcPr>
            <w:tcW w:w="37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lastRenderedPageBreak/>
              <w:t xml:space="preserve">Температура вспышки, градус  </w:t>
            </w:r>
            <w:r w:rsidRPr="000C00A2">
              <w:rPr>
                <w:rFonts w:ascii="Times New Roman" w:hAnsi="Times New Roman" w:cs="Times New Roman"/>
                <w:sz w:val="28"/>
                <w:szCs w:val="28"/>
              </w:rPr>
              <w:br/>
              <w:t xml:space="preserve">Цельсия                      </w:t>
            </w:r>
          </w:p>
        </w:tc>
        <w:tc>
          <w:tcPr>
            <w:tcW w:w="19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t xml:space="preserve">      -       </w:t>
            </w:r>
          </w:p>
        </w:tc>
        <w:tc>
          <w:tcPr>
            <w:tcW w:w="13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t xml:space="preserve">    +    </w:t>
            </w:r>
          </w:p>
        </w:tc>
        <w:tc>
          <w:tcPr>
            <w:tcW w:w="14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t xml:space="preserve">     -    </w:t>
            </w:r>
          </w:p>
        </w:tc>
        <w:tc>
          <w:tcPr>
            <w:tcW w:w="10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t xml:space="preserve">   -   </w:t>
            </w:r>
          </w:p>
        </w:tc>
      </w:tr>
      <w:tr w:rsidR="000C00A2" w:rsidRPr="000C00A2">
        <w:trPr>
          <w:trHeight w:val="600"/>
          <w:tblCellSpacing w:w="5" w:type="nil"/>
        </w:trPr>
        <w:tc>
          <w:tcPr>
            <w:tcW w:w="37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Температура                  </w:t>
            </w:r>
            <w:r w:rsidRPr="000C00A2">
              <w:rPr>
                <w:rFonts w:ascii="Times New Roman" w:hAnsi="Times New Roman" w:cs="Times New Roman"/>
                <w:sz w:val="28"/>
                <w:szCs w:val="28"/>
              </w:rPr>
              <w:br/>
              <w:t xml:space="preserve">самовоспламенения, градус    </w:t>
            </w:r>
            <w:r w:rsidRPr="000C00A2">
              <w:rPr>
                <w:rFonts w:ascii="Times New Roman" w:hAnsi="Times New Roman" w:cs="Times New Roman"/>
                <w:sz w:val="28"/>
                <w:szCs w:val="28"/>
              </w:rPr>
              <w:br/>
              <w:t xml:space="preserve">Цельсия                      </w:t>
            </w:r>
          </w:p>
        </w:tc>
        <w:tc>
          <w:tcPr>
            <w:tcW w:w="19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c>
          <w:tcPr>
            <w:tcW w:w="13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c>
          <w:tcPr>
            <w:tcW w:w="14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c>
          <w:tcPr>
            <w:tcW w:w="10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r>
      <w:tr w:rsidR="000C00A2" w:rsidRPr="000C00A2">
        <w:trPr>
          <w:trHeight w:val="400"/>
          <w:tblCellSpacing w:w="5" w:type="nil"/>
        </w:trPr>
        <w:tc>
          <w:tcPr>
            <w:tcW w:w="37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Температура тления, градус   </w:t>
            </w:r>
            <w:r w:rsidRPr="000C00A2">
              <w:rPr>
                <w:rFonts w:ascii="Times New Roman" w:hAnsi="Times New Roman" w:cs="Times New Roman"/>
                <w:sz w:val="28"/>
                <w:szCs w:val="28"/>
              </w:rPr>
              <w:br/>
              <w:t xml:space="preserve">Цельсия                      </w:t>
            </w:r>
          </w:p>
        </w:tc>
        <w:tc>
          <w:tcPr>
            <w:tcW w:w="19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t xml:space="preserve">      -       </w:t>
            </w:r>
          </w:p>
        </w:tc>
        <w:tc>
          <w:tcPr>
            <w:tcW w:w="13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t xml:space="preserve">    -    </w:t>
            </w:r>
          </w:p>
        </w:tc>
        <w:tc>
          <w:tcPr>
            <w:tcW w:w="14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t xml:space="preserve">     +    </w:t>
            </w:r>
          </w:p>
        </w:tc>
        <w:tc>
          <w:tcPr>
            <w:tcW w:w="10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t xml:space="preserve">   +   </w:t>
            </w:r>
          </w:p>
        </w:tc>
      </w:tr>
      <w:tr w:rsidR="000C00A2" w:rsidRPr="000C00A2">
        <w:trPr>
          <w:trHeight w:val="800"/>
          <w:tblCellSpacing w:w="5" w:type="nil"/>
        </w:trPr>
        <w:tc>
          <w:tcPr>
            <w:tcW w:w="37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Температурные пределы        </w:t>
            </w:r>
            <w:r w:rsidRPr="000C00A2">
              <w:rPr>
                <w:rFonts w:ascii="Times New Roman" w:hAnsi="Times New Roman" w:cs="Times New Roman"/>
                <w:sz w:val="28"/>
                <w:szCs w:val="28"/>
              </w:rPr>
              <w:br/>
              <w:t xml:space="preserve">распространения пламени      </w:t>
            </w:r>
            <w:r w:rsidRPr="000C00A2">
              <w:rPr>
                <w:rFonts w:ascii="Times New Roman" w:hAnsi="Times New Roman" w:cs="Times New Roman"/>
                <w:sz w:val="28"/>
                <w:szCs w:val="28"/>
              </w:rPr>
              <w:br/>
              <w:t xml:space="preserve">(воспламенения), градус      </w:t>
            </w:r>
            <w:r w:rsidRPr="000C00A2">
              <w:rPr>
                <w:rFonts w:ascii="Times New Roman" w:hAnsi="Times New Roman" w:cs="Times New Roman"/>
                <w:sz w:val="28"/>
                <w:szCs w:val="28"/>
              </w:rPr>
              <w:br/>
              <w:t xml:space="preserve">Цельсия                      </w:t>
            </w:r>
          </w:p>
        </w:tc>
        <w:tc>
          <w:tcPr>
            <w:tcW w:w="19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c>
          <w:tcPr>
            <w:tcW w:w="13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c>
          <w:tcPr>
            <w:tcW w:w="14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c>
          <w:tcPr>
            <w:tcW w:w="10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r>
      <w:tr w:rsidR="000C00A2" w:rsidRPr="000C00A2">
        <w:trPr>
          <w:trHeight w:val="600"/>
          <w:tblCellSpacing w:w="5" w:type="nil"/>
        </w:trPr>
        <w:tc>
          <w:tcPr>
            <w:tcW w:w="37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Удельная массовая скорость   </w:t>
            </w:r>
            <w:r w:rsidRPr="000C00A2">
              <w:rPr>
                <w:rFonts w:ascii="Times New Roman" w:hAnsi="Times New Roman" w:cs="Times New Roman"/>
                <w:sz w:val="28"/>
                <w:szCs w:val="28"/>
              </w:rPr>
              <w:br/>
              <w:t xml:space="preserve">выгорания, килограмм в       </w:t>
            </w:r>
            <w:r w:rsidRPr="000C00A2">
              <w:rPr>
                <w:rFonts w:ascii="Times New Roman" w:hAnsi="Times New Roman" w:cs="Times New Roman"/>
                <w:sz w:val="28"/>
                <w:szCs w:val="28"/>
              </w:rPr>
              <w:br/>
              <w:t xml:space="preserve">секунду на квадратный метр   </w:t>
            </w:r>
          </w:p>
        </w:tc>
        <w:tc>
          <w:tcPr>
            <w:tcW w:w="19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c>
          <w:tcPr>
            <w:tcW w:w="13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c>
          <w:tcPr>
            <w:tcW w:w="14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c>
          <w:tcPr>
            <w:tcW w:w="10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r>
      <w:tr w:rsidR="000C00A2" w:rsidRPr="000C00A2">
        <w:trPr>
          <w:trHeight w:val="400"/>
          <w:tblCellSpacing w:w="5" w:type="nil"/>
        </w:trPr>
        <w:tc>
          <w:tcPr>
            <w:tcW w:w="37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Удельная теплота сгорания,   </w:t>
            </w:r>
            <w:r w:rsidRPr="000C00A2">
              <w:rPr>
                <w:rFonts w:ascii="Times New Roman" w:hAnsi="Times New Roman" w:cs="Times New Roman"/>
                <w:sz w:val="28"/>
                <w:szCs w:val="28"/>
              </w:rPr>
              <w:br/>
              <w:t xml:space="preserve">джоуль на килограмм          </w:t>
            </w:r>
          </w:p>
        </w:tc>
        <w:tc>
          <w:tcPr>
            <w:tcW w:w="19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t xml:space="preserve">      +       </w:t>
            </w:r>
          </w:p>
        </w:tc>
        <w:tc>
          <w:tcPr>
            <w:tcW w:w="13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t xml:space="preserve">    +    </w:t>
            </w:r>
          </w:p>
        </w:tc>
        <w:tc>
          <w:tcPr>
            <w:tcW w:w="14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t xml:space="preserve">     +    </w:t>
            </w:r>
          </w:p>
        </w:tc>
        <w:tc>
          <w:tcPr>
            <w:tcW w:w="10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t xml:space="preserve">   +   </w:t>
            </w:r>
          </w:p>
        </w:tc>
      </w:tr>
    </w:tbl>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Примечания: 1. Знак "+" обозначает, что показатель необходимо применять.</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Знак "-" обозначает, что показатель не применяется.</w:t>
      </w:r>
    </w:p>
    <w:p w:rsidR="000C00A2" w:rsidRPr="000C00A2" w:rsidRDefault="000C00A2">
      <w:pPr>
        <w:ind w:firstLine="540"/>
        <w:rPr>
          <w:rFonts w:ascii="Times New Roman" w:hAnsi="Times New Roman" w:cs="Times New Roman"/>
          <w:sz w:val="28"/>
          <w:szCs w:val="28"/>
        </w:rPr>
      </w:pPr>
    </w:p>
    <w:p w:rsidR="000C00A2" w:rsidRPr="000C00A2" w:rsidRDefault="000C00A2">
      <w:pPr>
        <w:jc w:val="center"/>
        <w:outlineLvl w:val="1"/>
        <w:rPr>
          <w:rFonts w:ascii="Times New Roman" w:hAnsi="Times New Roman" w:cs="Times New Roman"/>
          <w:sz w:val="28"/>
          <w:szCs w:val="28"/>
        </w:rPr>
      </w:pPr>
      <w:r w:rsidRPr="000C00A2">
        <w:rPr>
          <w:rFonts w:ascii="Times New Roman" w:hAnsi="Times New Roman" w:cs="Times New Roman"/>
          <w:sz w:val="28"/>
          <w:szCs w:val="28"/>
        </w:rPr>
        <w:t>Таблица 2</w:t>
      </w:r>
    </w:p>
    <w:p w:rsidR="000C00A2" w:rsidRPr="000C00A2" w:rsidRDefault="000C00A2">
      <w:pPr>
        <w:jc w:val="right"/>
        <w:rPr>
          <w:rFonts w:ascii="Times New Roman" w:hAnsi="Times New Roman" w:cs="Times New Roman"/>
          <w:sz w:val="28"/>
          <w:szCs w:val="28"/>
        </w:rPr>
      </w:pPr>
    </w:p>
    <w:p w:rsidR="000C00A2" w:rsidRPr="000C00A2" w:rsidRDefault="000C00A2">
      <w:pPr>
        <w:jc w:val="center"/>
        <w:rPr>
          <w:rFonts w:ascii="Times New Roman" w:hAnsi="Times New Roman" w:cs="Times New Roman"/>
          <w:sz w:val="28"/>
          <w:szCs w:val="28"/>
        </w:rPr>
      </w:pPr>
      <w:bookmarkStart w:id="22" w:name="Par2639"/>
      <w:bookmarkEnd w:id="22"/>
      <w:r w:rsidRPr="000C00A2">
        <w:rPr>
          <w:rFonts w:ascii="Times New Roman" w:hAnsi="Times New Roman" w:cs="Times New Roman"/>
          <w:sz w:val="28"/>
          <w:szCs w:val="28"/>
        </w:rPr>
        <w:t>Классификация горючих строительных материалов</w:t>
      </w:r>
    </w:p>
    <w:p w:rsidR="000C00A2" w:rsidRPr="000C00A2" w:rsidRDefault="000C00A2">
      <w:pPr>
        <w:jc w:val="center"/>
        <w:rPr>
          <w:rFonts w:ascii="Times New Roman" w:hAnsi="Times New Roman" w:cs="Times New Roman"/>
          <w:sz w:val="28"/>
          <w:szCs w:val="28"/>
        </w:rPr>
      </w:pPr>
      <w:r w:rsidRPr="000C00A2">
        <w:rPr>
          <w:rFonts w:ascii="Times New Roman" w:hAnsi="Times New Roman" w:cs="Times New Roman"/>
          <w:sz w:val="28"/>
          <w:szCs w:val="28"/>
        </w:rPr>
        <w:t>по значению показателя токсичности продуктов горения</w:t>
      </w:r>
    </w:p>
    <w:p w:rsidR="000C00A2" w:rsidRPr="000C00A2" w:rsidRDefault="000C00A2">
      <w:pPr>
        <w:ind w:firstLine="540"/>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20"/>
        <w:gridCol w:w="1680"/>
        <w:gridCol w:w="1680"/>
        <w:gridCol w:w="1800"/>
        <w:gridCol w:w="1800"/>
      </w:tblGrid>
      <w:tr w:rsidR="000C00A2" w:rsidRPr="000C00A2">
        <w:trPr>
          <w:trHeight w:val="600"/>
          <w:tblCellSpacing w:w="5" w:type="nil"/>
        </w:trPr>
        <w:tc>
          <w:tcPr>
            <w:tcW w:w="2520" w:type="dxa"/>
            <w:vMerge w:val="restart"/>
            <w:tcBorders>
              <w:top w:val="single" w:sz="4" w:space="0" w:color="auto"/>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Класс опасности  </w:t>
            </w:r>
          </w:p>
        </w:tc>
        <w:tc>
          <w:tcPr>
            <w:tcW w:w="6960" w:type="dxa"/>
            <w:gridSpan w:val="4"/>
            <w:tcBorders>
              <w:top w:val="single" w:sz="4" w:space="0" w:color="auto"/>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Показатель токсичности продуктов горения      </w:t>
            </w:r>
            <w:r w:rsidRPr="000C00A2">
              <w:rPr>
                <w:rFonts w:ascii="Times New Roman" w:hAnsi="Times New Roman" w:cs="Times New Roman"/>
                <w:sz w:val="28"/>
                <w:szCs w:val="28"/>
              </w:rPr>
              <w:br/>
              <w:t xml:space="preserve">          в зависимости от времени экспозиции        </w:t>
            </w:r>
          </w:p>
        </w:tc>
      </w:tr>
      <w:tr w:rsidR="000C00A2" w:rsidRPr="000C00A2">
        <w:trPr>
          <w:tblCellSpacing w:w="5" w:type="nil"/>
        </w:trPr>
        <w:tc>
          <w:tcPr>
            <w:tcW w:w="2520" w:type="dxa"/>
            <w:vMerge/>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5 минут  </w:t>
            </w:r>
          </w:p>
        </w:tc>
        <w:tc>
          <w:tcPr>
            <w:tcW w:w="16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15 минут  </w:t>
            </w:r>
          </w:p>
        </w:tc>
        <w:tc>
          <w:tcPr>
            <w:tcW w:w="18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30 минут  </w:t>
            </w:r>
          </w:p>
        </w:tc>
        <w:tc>
          <w:tcPr>
            <w:tcW w:w="18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60 минут  </w:t>
            </w:r>
          </w:p>
        </w:tc>
      </w:tr>
      <w:tr w:rsidR="000C00A2" w:rsidRPr="000C00A2">
        <w:trPr>
          <w:tblCellSpacing w:w="5" w:type="nil"/>
        </w:trPr>
        <w:tc>
          <w:tcPr>
            <w:tcW w:w="25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Малоопасные        </w:t>
            </w:r>
          </w:p>
        </w:tc>
        <w:tc>
          <w:tcPr>
            <w:tcW w:w="16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более 210 </w:t>
            </w:r>
          </w:p>
        </w:tc>
        <w:tc>
          <w:tcPr>
            <w:tcW w:w="16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более 150 </w:t>
            </w:r>
          </w:p>
        </w:tc>
        <w:tc>
          <w:tcPr>
            <w:tcW w:w="18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более 120  </w:t>
            </w:r>
          </w:p>
        </w:tc>
        <w:tc>
          <w:tcPr>
            <w:tcW w:w="18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более 90  </w:t>
            </w:r>
          </w:p>
        </w:tc>
      </w:tr>
      <w:tr w:rsidR="000C00A2" w:rsidRPr="000C00A2">
        <w:trPr>
          <w:trHeight w:val="400"/>
          <w:tblCellSpacing w:w="5" w:type="nil"/>
        </w:trPr>
        <w:tc>
          <w:tcPr>
            <w:tcW w:w="25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Умеренноопасные    </w:t>
            </w:r>
          </w:p>
        </w:tc>
        <w:tc>
          <w:tcPr>
            <w:tcW w:w="16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более 70, но</w:t>
            </w:r>
            <w:r w:rsidRPr="000C00A2">
              <w:rPr>
                <w:rFonts w:ascii="Times New Roman" w:hAnsi="Times New Roman" w:cs="Times New Roman"/>
                <w:sz w:val="28"/>
                <w:szCs w:val="28"/>
              </w:rPr>
              <w:br/>
              <w:t>не более 210</w:t>
            </w:r>
          </w:p>
        </w:tc>
        <w:tc>
          <w:tcPr>
            <w:tcW w:w="16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более 50, но</w:t>
            </w:r>
            <w:r w:rsidRPr="000C00A2">
              <w:rPr>
                <w:rFonts w:ascii="Times New Roman" w:hAnsi="Times New Roman" w:cs="Times New Roman"/>
                <w:sz w:val="28"/>
                <w:szCs w:val="28"/>
              </w:rPr>
              <w:br/>
              <w:t>не более 150</w:t>
            </w:r>
          </w:p>
        </w:tc>
        <w:tc>
          <w:tcPr>
            <w:tcW w:w="18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более 40, но</w:t>
            </w:r>
            <w:r w:rsidRPr="000C00A2">
              <w:rPr>
                <w:rFonts w:ascii="Times New Roman" w:hAnsi="Times New Roman" w:cs="Times New Roman"/>
                <w:sz w:val="28"/>
                <w:szCs w:val="28"/>
              </w:rPr>
              <w:br/>
              <w:t xml:space="preserve"> не более 120</w:t>
            </w:r>
          </w:p>
        </w:tc>
        <w:tc>
          <w:tcPr>
            <w:tcW w:w="18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более 30, но</w:t>
            </w:r>
            <w:r w:rsidRPr="000C00A2">
              <w:rPr>
                <w:rFonts w:ascii="Times New Roman" w:hAnsi="Times New Roman" w:cs="Times New Roman"/>
                <w:sz w:val="28"/>
                <w:szCs w:val="28"/>
              </w:rPr>
              <w:br/>
              <w:t xml:space="preserve"> не более 90 </w:t>
            </w:r>
          </w:p>
        </w:tc>
      </w:tr>
      <w:tr w:rsidR="000C00A2" w:rsidRPr="000C00A2">
        <w:trPr>
          <w:trHeight w:val="400"/>
          <w:tblCellSpacing w:w="5" w:type="nil"/>
        </w:trPr>
        <w:tc>
          <w:tcPr>
            <w:tcW w:w="25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Высокоопасные      </w:t>
            </w:r>
          </w:p>
        </w:tc>
        <w:tc>
          <w:tcPr>
            <w:tcW w:w="16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более 25, но</w:t>
            </w:r>
            <w:r w:rsidRPr="000C00A2">
              <w:rPr>
                <w:rFonts w:ascii="Times New Roman" w:hAnsi="Times New Roman" w:cs="Times New Roman"/>
                <w:sz w:val="28"/>
                <w:szCs w:val="28"/>
              </w:rPr>
              <w:br/>
              <w:t xml:space="preserve"> не более 70</w:t>
            </w:r>
          </w:p>
        </w:tc>
        <w:tc>
          <w:tcPr>
            <w:tcW w:w="16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более 17, но</w:t>
            </w:r>
            <w:r w:rsidRPr="000C00A2">
              <w:rPr>
                <w:rFonts w:ascii="Times New Roman" w:hAnsi="Times New Roman" w:cs="Times New Roman"/>
                <w:sz w:val="28"/>
                <w:szCs w:val="28"/>
              </w:rPr>
              <w:br/>
              <w:t xml:space="preserve"> не более 50</w:t>
            </w:r>
          </w:p>
        </w:tc>
        <w:tc>
          <w:tcPr>
            <w:tcW w:w="18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более 13, но</w:t>
            </w:r>
            <w:r w:rsidRPr="000C00A2">
              <w:rPr>
                <w:rFonts w:ascii="Times New Roman" w:hAnsi="Times New Roman" w:cs="Times New Roman"/>
                <w:sz w:val="28"/>
                <w:szCs w:val="28"/>
              </w:rPr>
              <w:br/>
              <w:t xml:space="preserve"> не более 40 </w:t>
            </w:r>
          </w:p>
        </w:tc>
        <w:tc>
          <w:tcPr>
            <w:tcW w:w="18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более 10, но</w:t>
            </w:r>
            <w:r w:rsidRPr="000C00A2">
              <w:rPr>
                <w:rFonts w:ascii="Times New Roman" w:hAnsi="Times New Roman" w:cs="Times New Roman"/>
                <w:sz w:val="28"/>
                <w:szCs w:val="28"/>
              </w:rPr>
              <w:br/>
              <w:t xml:space="preserve"> не более 30 </w:t>
            </w:r>
          </w:p>
        </w:tc>
      </w:tr>
      <w:tr w:rsidR="000C00A2" w:rsidRPr="000C00A2">
        <w:trPr>
          <w:tblCellSpacing w:w="5" w:type="nil"/>
        </w:trPr>
        <w:tc>
          <w:tcPr>
            <w:tcW w:w="25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Чрезвычайно опасные</w:t>
            </w:r>
          </w:p>
        </w:tc>
        <w:tc>
          <w:tcPr>
            <w:tcW w:w="16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не более 25</w:t>
            </w:r>
          </w:p>
        </w:tc>
        <w:tc>
          <w:tcPr>
            <w:tcW w:w="16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не более 17</w:t>
            </w:r>
          </w:p>
        </w:tc>
        <w:tc>
          <w:tcPr>
            <w:tcW w:w="18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не более 13 </w:t>
            </w:r>
          </w:p>
        </w:tc>
        <w:tc>
          <w:tcPr>
            <w:tcW w:w="18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не более 10 </w:t>
            </w:r>
          </w:p>
        </w:tc>
      </w:tr>
    </w:tbl>
    <w:p w:rsidR="000C00A2" w:rsidRPr="000C00A2" w:rsidRDefault="000C00A2">
      <w:pPr>
        <w:ind w:firstLine="540"/>
        <w:rPr>
          <w:rFonts w:ascii="Times New Roman" w:hAnsi="Times New Roman" w:cs="Times New Roman"/>
          <w:sz w:val="28"/>
          <w:szCs w:val="28"/>
        </w:rPr>
      </w:pPr>
    </w:p>
    <w:p w:rsidR="000C00A2" w:rsidRPr="000C00A2" w:rsidRDefault="000C00A2">
      <w:pPr>
        <w:jc w:val="center"/>
        <w:outlineLvl w:val="1"/>
        <w:rPr>
          <w:rFonts w:ascii="Times New Roman" w:hAnsi="Times New Roman" w:cs="Times New Roman"/>
          <w:sz w:val="28"/>
          <w:szCs w:val="28"/>
        </w:rPr>
      </w:pPr>
      <w:r w:rsidRPr="000C00A2">
        <w:rPr>
          <w:rFonts w:ascii="Times New Roman" w:hAnsi="Times New Roman" w:cs="Times New Roman"/>
          <w:sz w:val="28"/>
          <w:szCs w:val="28"/>
        </w:rPr>
        <w:t>Таблица 3</w:t>
      </w:r>
    </w:p>
    <w:p w:rsidR="000C00A2" w:rsidRPr="000C00A2" w:rsidRDefault="000C00A2">
      <w:pPr>
        <w:jc w:val="right"/>
        <w:rPr>
          <w:rFonts w:ascii="Times New Roman" w:hAnsi="Times New Roman" w:cs="Times New Roman"/>
          <w:sz w:val="28"/>
          <w:szCs w:val="28"/>
        </w:rPr>
      </w:pPr>
    </w:p>
    <w:p w:rsidR="000C00A2" w:rsidRPr="000C00A2" w:rsidRDefault="000C00A2">
      <w:pPr>
        <w:jc w:val="center"/>
        <w:rPr>
          <w:rFonts w:ascii="Times New Roman" w:hAnsi="Times New Roman" w:cs="Times New Roman"/>
          <w:sz w:val="28"/>
          <w:szCs w:val="28"/>
        </w:rPr>
      </w:pPr>
      <w:bookmarkStart w:id="23" w:name="Par2661"/>
      <w:bookmarkEnd w:id="23"/>
      <w:r w:rsidRPr="000C00A2">
        <w:rPr>
          <w:rFonts w:ascii="Times New Roman" w:hAnsi="Times New Roman" w:cs="Times New Roman"/>
          <w:sz w:val="28"/>
          <w:szCs w:val="28"/>
        </w:rPr>
        <w:t>Классы пожарной опасности строительных материалов</w:t>
      </w:r>
    </w:p>
    <w:p w:rsidR="000C00A2" w:rsidRPr="000C00A2" w:rsidRDefault="000C00A2">
      <w:pPr>
        <w:jc w:val="center"/>
        <w:rPr>
          <w:rFonts w:ascii="Times New Roman" w:hAnsi="Times New Roman" w:cs="Times New Roman"/>
          <w:sz w:val="28"/>
          <w:szCs w:val="28"/>
        </w:rPr>
      </w:pPr>
    </w:p>
    <w:p w:rsidR="000C00A2" w:rsidRPr="000C00A2" w:rsidRDefault="000C00A2">
      <w:pPr>
        <w:jc w:val="cente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365"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720"/>
        <w:gridCol w:w="960"/>
        <w:gridCol w:w="1080"/>
        <w:gridCol w:w="960"/>
        <w:gridCol w:w="960"/>
        <w:gridCol w:w="960"/>
        <w:gridCol w:w="1080"/>
      </w:tblGrid>
      <w:tr w:rsidR="000C00A2" w:rsidRPr="000C00A2">
        <w:trPr>
          <w:trHeight w:val="600"/>
          <w:tblCellSpacing w:w="5" w:type="nil"/>
        </w:trPr>
        <w:tc>
          <w:tcPr>
            <w:tcW w:w="3720" w:type="dxa"/>
            <w:vMerge w:val="restart"/>
            <w:tcBorders>
              <w:top w:val="single" w:sz="4" w:space="0" w:color="auto"/>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Свойства пожарной опасности </w:t>
            </w:r>
            <w:r w:rsidRPr="000C00A2">
              <w:rPr>
                <w:rFonts w:ascii="Times New Roman" w:hAnsi="Times New Roman" w:cs="Times New Roman"/>
                <w:sz w:val="28"/>
                <w:szCs w:val="28"/>
              </w:rPr>
              <w:br/>
              <w:t xml:space="preserve">   строительных материалов   </w:t>
            </w:r>
          </w:p>
        </w:tc>
        <w:tc>
          <w:tcPr>
            <w:tcW w:w="6000" w:type="dxa"/>
            <w:gridSpan w:val="6"/>
            <w:tcBorders>
              <w:top w:val="single" w:sz="4" w:space="0" w:color="auto"/>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Класс пожарной опасности строительных   </w:t>
            </w:r>
            <w:r w:rsidRPr="000C00A2">
              <w:rPr>
                <w:rFonts w:ascii="Times New Roman" w:hAnsi="Times New Roman" w:cs="Times New Roman"/>
                <w:sz w:val="28"/>
                <w:szCs w:val="28"/>
              </w:rPr>
              <w:br/>
              <w:t xml:space="preserve">     материалов в зависимости от групп     </w:t>
            </w:r>
          </w:p>
        </w:tc>
      </w:tr>
      <w:tr w:rsidR="000C00A2" w:rsidRPr="000C00A2">
        <w:trPr>
          <w:tblCellSpacing w:w="5" w:type="nil"/>
        </w:trPr>
        <w:tc>
          <w:tcPr>
            <w:tcW w:w="3720" w:type="dxa"/>
            <w:vMerge/>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p>
        </w:tc>
        <w:tc>
          <w:tcPr>
            <w:tcW w:w="96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КМ0  </w:t>
            </w:r>
          </w:p>
        </w:tc>
        <w:tc>
          <w:tcPr>
            <w:tcW w:w="10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КМ1  </w:t>
            </w:r>
          </w:p>
        </w:tc>
        <w:tc>
          <w:tcPr>
            <w:tcW w:w="96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КМ2  </w:t>
            </w:r>
          </w:p>
        </w:tc>
        <w:tc>
          <w:tcPr>
            <w:tcW w:w="96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КМ3  </w:t>
            </w:r>
          </w:p>
        </w:tc>
        <w:tc>
          <w:tcPr>
            <w:tcW w:w="96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КМ4  </w:t>
            </w:r>
          </w:p>
        </w:tc>
        <w:tc>
          <w:tcPr>
            <w:tcW w:w="10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КМ5  </w:t>
            </w:r>
          </w:p>
        </w:tc>
      </w:tr>
      <w:tr w:rsidR="000C00A2" w:rsidRPr="000C00A2">
        <w:trPr>
          <w:tblCellSpacing w:w="5" w:type="nil"/>
        </w:trPr>
        <w:tc>
          <w:tcPr>
            <w:tcW w:w="37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Горючесть                    </w:t>
            </w:r>
          </w:p>
        </w:tc>
        <w:tc>
          <w:tcPr>
            <w:tcW w:w="96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НГ  </w:t>
            </w:r>
          </w:p>
        </w:tc>
        <w:tc>
          <w:tcPr>
            <w:tcW w:w="10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Г1   </w:t>
            </w:r>
          </w:p>
        </w:tc>
        <w:tc>
          <w:tcPr>
            <w:tcW w:w="96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Г1  </w:t>
            </w:r>
          </w:p>
        </w:tc>
        <w:tc>
          <w:tcPr>
            <w:tcW w:w="96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Г2  </w:t>
            </w:r>
          </w:p>
        </w:tc>
        <w:tc>
          <w:tcPr>
            <w:tcW w:w="96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Г3  </w:t>
            </w:r>
          </w:p>
        </w:tc>
        <w:tc>
          <w:tcPr>
            <w:tcW w:w="10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Г4  </w:t>
            </w:r>
          </w:p>
        </w:tc>
      </w:tr>
      <w:tr w:rsidR="000C00A2" w:rsidRPr="000C00A2">
        <w:trPr>
          <w:tblCellSpacing w:w="5" w:type="nil"/>
        </w:trPr>
        <w:tc>
          <w:tcPr>
            <w:tcW w:w="37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Воспламеняемость             </w:t>
            </w:r>
          </w:p>
        </w:tc>
        <w:tc>
          <w:tcPr>
            <w:tcW w:w="96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   </w:t>
            </w:r>
          </w:p>
        </w:tc>
        <w:tc>
          <w:tcPr>
            <w:tcW w:w="10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В1   </w:t>
            </w:r>
          </w:p>
        </w:tc>
        <w:tc>
          <w:tcPr>
            <w:tcW w:w="96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В2  </w:t>
            </w:r>
          </w:p>
        </w:tc>
        <w:tc>
          <w:tcPr>
            <w:tcW w:w="96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В2  </w:t>
            </w:r>
          </w:p>
        </w:tc>
        <w:tc>
          <w:tcPr>
            <w:tcW w:w="96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В2  </w:t>
            </w:r>
          </w:p>
        </w:tc>
        <w:tc>
          <w:tcPr>
            <w:tcW w:w="10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В3  </w:t>
            </w:r>
          </w:p>
        </w:tc>
      </w:tr>
      <w:tr w:rsidR="000C00A2" w:rsidRPr="000C00A2">
        <w:trPr>
          <w:tblCellSpacing w:w="5" w:type="nil"/>
        </w:trPr>
        <w:tc>
          <w:tcPr>
            <w:tcW w:w="37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Дымообразующая способность   </w:t>
            </w:r>
          </w:p>
        </w:tc>
        <w:tc>
          <w:tcPr>
            <w:tcW w:w="96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   </w:t>
            </w:r>
          </w:p>
        </w:tc>
        <w:tc>
          <w:tcPr>
            <w:tcW w:w="10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Д2   </w:t>
            </w:r>
          </w:p>
        </w:tc>
        <w:tc>
          <w:tcPr>
            <w:tcW w:w="96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Д2  </w:t>
            </w:r>
          </w:p>
        </w:tc>
        <w:tc>
          <w:tcPr>
            <w:tcW w:w="96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Д3  </w:t>
            </w:r>
          </w:p>
        </w:tc>
        <w:tc>
          <w:tcPr>
            <w:tcW w:w="96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Д3  </w:t>
            </w:r>
          </w:p>
        </w:tc>
        <w:tc>
          <w:tcPr>
            <w:tcW w:w="10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Д3  </w:t>
            </w:r>
          </w:p>
        </w:tc>
      </w:tr>
      <w:tr w:rsidR="000C00A2" w:rsidRPr="000C00A2">
        <w:trPr>
          <w:tblCellSpacing w:w="5" w:type="nil"/>
        </w:trPr>
        <w:tc>
          <w:tcPr>
            <w:tcW w:w="37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Токсичность                  </w:t>
            </w:r>
          </w:p>
        </w:tc>
        <w:tc>
          <w:tcPr>
            <w:tcW w:w="96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   </w:t>
            </w:r>
          </w:p>
        </w:tc>
        <w:tc>
          <w:tcPr>
            <w:tcW w:w="10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Т2   </w:t>
            </w:r>
          </w:p>
        </w:tc>
        <w:tc>
          <w:tcPr>
            <w:tcW w:w="96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Т2  </w:t>
            </w:r>
          </w:p>
        </w:tc>
        <w:tc>
          <w:tcPr>
            <w:tcW w:w="96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Т2  </w:t>
            </w:r>
          </w:p>
        </w:tc>
        <w:tc>
          <w:tcPr>
            <w:tcW w:w="96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Т3  </w:t>
            </w:r>
          </w:p>
        </w:tc>
        <w:tc>
          <w:tcPr>
            <w:tcW w:w="10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Т4  </w:t>
            </w:r>
          </w:p>
        </w:tc>
      </w:tr>
      <w:tr w:rsidR="000C00A2" w:rsidRPr="000C00A2">
        <w:trPr>
          <w:tblCellSpacing w:w="5" w:type="nil"/>
        </w:trPr>
        <w:tc>
          <w:tcPr>
            <w:tcW w:w="37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Распространение пламени      </w:t>
            </w:r>
          </w:p>
        </w:tc>
        <w:tc>
          <w:tcPr>
            <w:tcW w:w="96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   </w:t>
            </w:r>
          </w:p>
        </w:tc>
        <w:tc>
          <w:tcPr>
            <w:tcW w:w="10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РП1  </w:t>
            </w:r>
          </w:p>
        </w:tc>
        <w:tc>
          <w:tcPr>
            <w:tcW w:w="96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РП1  </w:t>
            </w:r>
          </w:p>
        </w:tc>
        <w:tc>
          <w:tcPr>
            <w:tcW w:w="96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РП2  </w:t>
            </w:r>
          </w:p>
        </w:tc>
        <w:tc>
          <w:tcPr>
            <w:tcW w:w="96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РП2  </w:t>
            </w:r>
          </w:p>
        </w:tc>
        <w:tc>
          <w:tcPr>
            <w:tcW w:w="10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РП4  </w:t>
            </w:r>
          </w:p>
        </w:tc>
      </w:tr>
    </w:tbl>
    <w:p w:rsidR="000C00A2" w:rsidRPr="000C00A2" w:rsidRDefault="000C00A2">
      <w:pPr>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Примечание. Перечень показателей пожарной опасности строительных материалов, достаточных для присвоения классов пожарной опасности КМ0 - КМ5, определяется в соответствии с </w:t>
      </w:r>
      <w:hyperlink w:anchor="Par3576" w:history="1">
        <w:r w:rsidRPr="000C00A2">
          <w:rPr>
            <w:rFonts w:ascii="Times New Roman" w:hAnsi="Times New Roman" w:cs="Times New Roman"/>
            <w:color w:val="0000FF"/>
            <w:sz w:val="28"/>
            <w:szCs w:val="28"/>
          </w:rPr>
          <w:t>таблицей 27</w:t>
        </w:r>
      </w:hyperlink>
      <w:r w:rsidRPr="000C00A2">
        <w:rPr>
          <w:rFonts w:ascii="Times New Roman" w:hAnsi="Times New Roman" w:cs="Times New Roman"/>
          <w:sz w:val="28"/>
          <w:szCs w:val="28"/>
        </w:rPr>
        <w:t xml:space="preserve"> настоящего приложения.</w:t>
      </w:r>
    </w:p>
    <w:p w:rsidR="000C00A2" w:rsidRPr="000C00A2" w:rsidRDefault="000C00A2">
      <w:pPr>
        <w:ind w:firstLine="540"/>
        <w:rPr>
          <w:rFonts w:ascii="Times New Roman" w:hAnsi="Times New Roman" w:cs="Times New Roman"/>
          <w:sz w:val="28"/>
          <w:szCs w:val="28"/>
        </w:rPr>
      </w:pPr>
    </w:p>
    <w:p w:rsidR="000C00A2" w:rsidRPr="000C00A2" w:rsidRDefault="000C00A2">
      <w:pPr>
        <w:jc w:val="center"/>
        <w:outlineLvl w:val="1"/>
        <w:rPr>
          <w:rFonts w:ascii="Times New Roman" w:hAnsi="Times New Roman" w:cs="Times New Roman"/>
          <w:sz w:val="28"/>
          <w:szCs w:val="28"/>
        </w:rPr>
      </w:pPr>
      <w:r w:rsidRPr="000C00A2">
        <w:rPr>
          <w:rFonts w:ascii="Times New Roman" w:hAnsi="Times New Roman" w:cs="Times New Roman"/>
          <w:sz w:val="28"/>
          <w:szCs w:val="28"/>
        </w:rPr>
        <w:t>Таблица 4</w:t>
      </w:r>
    </w:p>
    <w:p w:rsidR="000C00A2" w:rsidRPr="000C00A2" w:rsidRDefault="000C00A2">
      <w:pPr>
        <w:jc w:val="right"/>
        <w:rPr>
          <w:rFonts w:ascii="Times New Roman" w:hAnsi="Times New Roman" w:cs="Times New Roman"/>
          <w:sz w:val="28"/>
          <w:szCs w:val="28"/>
        </w:rPr>
      </w:pPr>
    </w:p>
    <w:p w:rsidR="000C00A2" w:rsidRPr="000C00A2" w:rsidRDefault="000C00A2">
      <w:pPr>
        <w:jc w:val="center"/>
        <w:rPr>
          <w:rFonts w:ascii="Times New Roman" w:hAnsi="Times New Roman" w:cs="Times New Roman"/>
          <w:sz w:val="28"/>
          <w:szCs w:val="28"/>
        </w:rPr>
      </w:pPr>
      <w:bookmarkStart w:id="24" w:name="Par2687"/>
      <w:bookmarkEnd w:id="24"/>
      <w:r w:rsidRPr="000C00A2">
        <w:rPr>
          <w:rFonts w:ascii="Times New Roman" w:hAnsi="Times New Roman" w:cs="Times New Roman"/>
          <w:sz w:val="28"/>
          <w:szCs w:val="28"/>
        </w:rPr>
        <w:t>Степень защиты пожарозащищенного электрооборудования</w:t>
      </w:r>
    </w:p>
    <w:p w:rsidR="000C00A2" w:rsidRPr="000C00A2" w:rsidRDefault="000C00A2">
      <w:pPr>
        <w:jc w:val="center"/>
        <w:rPr>
          <w:rFonts w:ascii="Times New Roman" w:hAnsi="Times New Roman" w:cs="Times New Roman"/>
          <w:sz w:val="28"/>
          <w:szCs w:val="28"/>
        </w:rPr>
      </w:pPr>
      <w:r w:rsidRPr="000C00A2">
        <w:rPr>
          <w:rFonts w:ascii="Times New Roman" w:hAnsi="Times New Roman" w:cs="Times New Roman"/>
          <w:sz w:val="28"/>
          <w:szCs w:val="28"/>
        </w:rPr>
        <w:t>от внешних твердых предметов</w:t>
      </w:r>
    </w:p>
    <w:p w:rsidR="000C00A2" w:rsidRPr="000C00A2" w:rsidRDefault="000C00A2">
      <w:pPr>
        <w:jc w:val="center"/>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320"/>
        <w:gridCol w:w="7800"/>
      </w:tblGrid>
      <w:tr w:rsidR="000C00A2" w:rsidRPr="000C00A2">
        <w:trPr>
          <w:trHeight w:val="400"/>
          <w:tblCellSpacing w:w="5" w:type="nil"/>
        </w:trPr>
        <w:tc>
          <w:tcPr>
            <w:tcW w:w="1320" w:type="dxa"/>
            <w:tcBorders>
              <w:top w:val="single" w:sz="4" w:space="0" w:color="auto"/>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Первая  </w:t>
            </w:r>
            <w:r w:rsidRPr="000C00A2">
              <w:rPr>
                <w:rFonts w:ascii="Times New Roman" w:hAnsi="Times New Roman" w:cs="Times New Roman"/>
                <w:sz w:val="28"/>
                <w:szCs w:val="28"/>
              </w:rPr>
              <w:br/>
              <w:t xml:space="preserve">  цифра  </w:t>
            </w:r>
          </w:p>
        </w:tc>
        <w:tc>
          <w:tcPr>
            <w:tcW w:w="7800" w:type="dxa"/>
            <w:tcBorders>
              <w:top w:val="single" w:sz="4" w:space="0" w:color="auto"/>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Краткое описание степени защиты                 </w:t>
            </w:r>
          </w:p>
        </w:tc>
      </w:tr>
      <w:tr w:rsidR="000C00A2" w:rsidRPr="000C00A2">
        <w:trPr>
          <w:tblCellSpacing w:w="5" w:type="nil"/>
        </w:trPr>
        <w:tc>
          <w:tcPr>
            <w:tcW w:w="13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0    </w:t>
            </w:r>
          </w:p>
        </w:tc>
        <w:tc>
          <w:tcPr>
            <w:tcW w:w="78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нет защиты                                                     </w:t>
            </w:r>
          </w:p>
        </w:tc>
      </w:tr>
      <w:tr w:rsidR="000C00A2" w:rsidRPr="000C00A2">
        <w:trPr>
          <w:trHeight w:val="400"/>
          <w:tblCellSpacing w:w="5" w:type="nil"/>
        </w:trPr>
        <w:tc>
          <w:tcPr>
            <w:tcW w:w="13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1    </w:t>
            </w:r>
          </w:p>
        </w:tc>
        <w:tc>
          <w:tcPr>
            <w:tcW w:w="78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защищено от внешних твердых предметов диаметром 50 и более     </w:t>
            </w:r>
            <w:r w:rsidRPr="000C00A2">
              <w:rPr>
                <w:rFonts w:ascii="Times New Roman" w:hAnsi="Times New Roman" w:cs="Times New Roman"/>
                <w:sz w:val="28"/>
                <w:szCs w:val="28"/>
              </w:rPr>
              <w:br/>
              <w:t xml:space="preserve">миллиметров                                                    </w:t>
            </w:r>
          </w:p>
        </w:tc>
      </w:tr>
      <w:tr w:rsidR="000C00A2" w:rsidRPr="000C00A2">
        <w:trPr>
          <w:trHeight w:val="400"/>
          <w:tblCellSpacing w:w="5" w:type="nil"/>
        </w:trPr>
        <w:tc>
          <w:tcPr>
            <w:tcW w:w="13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2    </w:t>
            </w:r>
          </w:p>
        </w:tc>
        <w:tc>
          <w:tcPr>
            <w:tcW w:w="78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защищено от внешних твердых предметов диаметром 12,5 и более   </w:t>
            </w:r>
            <w:r w:rsidRPr="000C00A2">
              <w:rPr>
                <w:rFonts w:ascii="Times New Roman" w:hAnsi="Times New Roman" w:cs="Times New Roman"/>
                <w:sz w:val="28"/>
                <w:szCs w:val="28"/>
              </w:rPr>
              <w:br/>
              <w:t xml:space="preserve">миллиметра                                                     </w:t>
            </w:r>
          </w:p>
        </w:tc>
      </w:tr>
      <w:tr w:rsidR="000C00A2" w:rsidRPr="000C00A2">
        <w:trPr>
          <w:trHeight w:val="400"/>
          <w:tblCellSpacing w:w="5" w:type="nil"/>
        </w:trPr>
        <w:tc>
          <w:tcPr>
            <w:tcW w:w="13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3    </w:t>
            </w:r>
          </w:p>
        </w:tc>
        <w:tc>
          <w:tcPr>
            <w:tcW w:w="78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защищено от внешних твердых предметов диаметром 2,5 и более    </w:t>
            </w:r>
            <w:r w:rsidRPr="000C00A2">
              <w:rPr>
                <w:rFonts w:ascii="Times New Roman" w:hAnsi="Times New Roman" w:cs="Times New Roman"/>
                <w:sz w:val="28"/>
                <w:szCs w:val="28"/>
              </w:rPr>
              <w:br/>
              <w:t xml:space="preserve">миллиметра                                                     </w:t>
            </w:r>
          </w:p>
        </w:tc>
      </w:tr>
      <w:tr w:rsidR="000C00A2" w:rsidRPr="000C00A2">
        <w:trPr>
          <w:trHeight w:val="400"/>
          <w:tblCellSpacing w:w="5" w:type="nil"/>
        </w:trPr>
        <w:tc>
          <w:tcPr>
            <w:tcW w:w="13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4    </w:t>
            </w:r>
          </w:p>
        </w:tc>
        <w:tc>
          <w:tcPr>
            <w:tcW w:w="78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защищено от внешних твердых предметов диаметром 1 и более      </w:t>
            </w:r>
            <w:r w:rsidRPr="000C00A2">
              <w:rPr>
                <w:rFonts w:ascii="Times New Roman" w:hAnsi="Times New Roman" w:cs="Times New Roman"/>
                <w:sz w:val="28"/>
                <w:szCs w:val="28"/>
              </w:rPr>
              <w:br/>
              <w:t xml:space="preserve">миллиметра                                                     </w:t>
            </w:r>
          </w:p>
        </w:tc>
      </w:tr>
      <w:tr w:rsidR="000C00A2" w:rsidRPr="000C00A2">
        <w:trPr>
          <w:trHeight w:val="600"/>
          <w:tblCellSpacing w:w="5" w:type="nil"/>
        </w:trPr>
        <w:tc>
          <w:tcPr>
            <w:tcW w:w="13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5    </w:t>
            </w:r>
          </w:p>
        </w:tc>
        <w:tc>
          <w:tcPr>
            <w:tcW w:w="78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пылезащищено; защищено от проникновения пыли в количестве,     </w:t>
            </w:r>
            <w:r w:rsidRPr="000C00A2">
              <w:rPr>
                <w:rFonts w:ascii="Times New Roman" w:hAnsi="Times New Roman" w:cs="Times New Roman"/>
                <w:sz w:val="28"/>
                <w:szCs w:val="28"/>
              </w:rPr>
              <w:br/>
              <w:t xml:space="preserve">нарушающем нормальную работу оборудования или снижающем его    </w:t>
            </w:r>
            <w:r w:rsidRPr="000C00A2">
              <w:rPr>
                <w:rFonts w:ascii="Times New Roman" w:hAnsi="Times New Roman" w:cs="Times New Roman"/>
                <w:sz w:val="28"/>
                <w:szCs w:val="28"/>
              </w:rPr>
              <w:br/>
              <w:t xml:space="preserve">безопасность                                                   </w:t>
            </w:r>
          </w:p>
        </w:tc>
      </w:tr>
      <w:tr w:rsidR="000C00A2" w:rsidRPr="000C00A2">
        <w:trPr>
          <w:tblCellSpacing w:w="5" w:type="nil"/>
        </w:trPr>
        <w:tc>
          <w:tcPr>
            <w:tcW w:w="13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6    </w:t>
            </w:r>
          </w:p>
        </w:tc>
        <w:tc>
          <w:tcPr>
            <w:tcW w:w="78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пыленепроницаемо; защищено от проникновения пыли               </w:t>
            </w:r>
          </w:p>
        </w:tc>
      </w:tr>
    </w:tbl>
    <w:p w:rsidR="000C00A2" w:rsidRPr="000C00A2" w:rsidRDefault="000C00A2">
      <w:pPr>
        <w:ind w:firstLine="540"/>
        <w:rPr>
          <w:rFonts w:ascii="Times New Roman" w:hAnsi="Times New Roman" w:cs="Times New Roman"/>
          <w:sz w:val="28"/>
          <w:szCs w:val="28"/>
        </w:rPr>
      </w:pPr>
    </w:p>
    <w:p w:rsidR="000C00A2" w:rsidRPr="000C00A2" w:rsidRDefault="000C00A2">
      <w:pPr>
        <w:jc w:val="center"/>
        <w:outlineLvl w:val="1"/>
        <w:rPr>
          <w:rFonts w:ascii="Times New Roman" w:hAnsi="Times New Roman" w:cs="Times New Roman"/>
          <w:sz w:val="28"/>
          <w:szCs w:val="28"/>
        </w:rPr>
      </w:pPr>
      <w:r w:rsidRPr="000C00A2">
        <w:rPr>
          <w:rFonts w:ascii="Times New Roman" w:hAnsi="Times New Roman" w:cs="Times New Roman"/>
          <w:sz w:val="28"/>
          <w:szCs w:val="28"/>
        </w:rPr>
        <w:t>Таблица 5</w:t>
      </w:r>
    </w:p>
    <w:p w:rsidR="000C00A2" w:rsidRPr="000C00A2" w:rsidRDefault="000C00A2">
      <w:pPr>
        <w:ind w:firstLine="540"/>
        <w:rPr>
          <w:rFonts w:ascii="Times New Roman" w:hAnsi="Times New Roman" w:cs="Times New Roman"/>
          <w:sz w:val="28"/>
          <w:szCs w:val="28"/>
        </w:rPr>
      </w:pPr>
    </w:p>
    <w:p w:rsidR="000C00A2" w:rsidRPr="000C00A2" w:rsidRDefault="000C00A2">
      <w:pPr>
        <w:jc w:val="center"/>
        <w:rPr>
          <w:rFonts w:ascii="Times New Roman" w:hAnsi="Times New Roman" w:cs="Times New Roman"/>
          <w:sz w:val="28"/>
          <w:szCs w:val="28"/>
        </w:rPr>
      </w:pPr>
      <w:bookmarkStart w:id="25" w:name="Par2717"/>
      <w:bookmarkEnd w:id="25"/>
      <w:r w:rsidRPr="000C00A2">
        <w:rPr>
          <w:rFonts w:ascii="Times New Roman" w:hAnsi="Times New Roman" w:cs="Times New Roman"/>
          <w:sz w:val="28"/>
          <w:szCs w:val="28"/>
        </w:rPr>
        <w:t>Степень защиты пожарозащищенного электрооборудования</w:t>
      </w:r>
    </w:p>
    <w:p w:rsidR="000C00A2" w:rsidRPr="000C00A2" w:rsidRDefault="000C00A2">
      <w:pPr>
        <w:jc w:val="center"/>
        <w:rPr>
          <w:rFonts w:ascii="Times New Roman" w:hAnsi="Times New Roman" w:cs="Times New Roman"/>
          <w:sz w:val="28"/>
          <w:szCs w:val="28"/>
        </w:rPr>
      </w:pPr>
      <w:r w:rsidRPr="000C00A2">
        <w:rPr>
          <w:rFonts w:ascii="Times New Roman" w:hAnsi="Times New Roman" w:cs="Times New Roman"/>
          <w:sz w:val="28"/>
          <w:szCs w:val="28"/>
        </w:rPr>
        <w:lastRenderedPageBreak/>
        <w:t>от проникновения воды</w:t>
      </w:r>
    </w:p>
    <w:p w:rsidR="000C00A2" w:rsidRPr="000C00A2" w:rsidRDefault="000C00A2">
      <w:pPr>
        <w:jc w:val="center"/>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0"/>
        <w:gridCol w:w="8160"/>
      </w:tblGrid>
      <w:tr w:rsidR="000C00A2" w:rsidRPr="000C00A2">
        <w:trPr>
          <w:trHeight w:val="400"/>
          <w:tblCellSpacing w:w="5" w:type="nil"/>
        </w:trPr>
        <w:tc>
          <w:tcPr>
            <w:tcW w:w="960" w:type="dxa"/>
            <w:tcBorders>
              <w:top w:val="single" w:sz="4" w:space="0" w:color="auto"/>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Вторая</w:t>
            </w:r>
            <w:r w:rsidRPr="000C00A2">
              <w:rPr>
                <w:rFonts w:ascii="Times New Roman" w:hAnsi="Times New Roman" w:cs="Times New Roman"/>
                <w:sz w:val="28"/>
                <w:szCs w:val="28"/>
              </w:rPr>
              <w:br/>
              <w:t xml:space="preserve">цифра </w:t>
            </w:r>
          </w:p>
        </w:tc>
        <w:tc>
          <w:tcPr>
            <w:tcW w:w="8160" w:type="dxa"/>
            <w:tcBorders>
              <w:top w:val="single" w:sz="4" w:space="0" w:color="auto"/>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Краткое описание степени защиты                   </w:t>
            </w:r>
          </w:p>
        </w:tc>
      </w:tr>
      <w:tr w:rsidR="000C00A2" w:rsidRPr="000C00A2">
        <w:trPr>
          <w:tblCellSpacing w:w="5" w:type="nil"/>
        </w:trPr>
        <w:tc>
          <w:tcPr>
            <w:tcW w:w="96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0  </w:t>
            </w:r>
          </w:p>
        </w:tc>
        <w:tc>
          <w:tcPr>
            <w:tcW w:w="816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нет защиты                                                        </w:t>
            </w:r>
          </w:p>
        </w:tc>
      </w:tr>
      <w:tr w:rsidR="000C00A2" w:rsidRPr="000C00A2">
        <w:trPr>
          <w:tblCellSpacing w:w="5" w:type="nil"/>
        </w:trPr>
        <w:tc>
          <w:tcPr>
            <w:tcW w:w="96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1  </w:t>
            </w:r>
          </w:p>
        </w:tc>
        <w:tc>
          <w:tcPr>
            <w:tcW w:w="816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защищено от вертикально падающих капель воды                      </w:t>
            </w:r>
          </w:p>
        </w:tc>
      </w:tr>
      <w:tr w:rsidR="000C00A2" w:rsidRPr="000C00A2">
        <w:trPr>
          <w:trHeight w:val="400"/>
          <w:tblCellSpacing w:w="5" w:type="nil"/>
        </w:trPr>
        <w:tc>
          <w:tcPr>
            <w:tcW w:w="96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2  </w:t>
            </w:r>
          </w:p>
        </w:tc>
        <w:tc>
          <w:tcPr>
            <w:tcW w:w="816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защищено от вертикально падающих капель воды, когда оболочка      </w:t>
            </w:r>
            <w:r w:rsidRPr="000C00A2">
              <w:rPr>
                <w:rFonts w:ascii="Times New Roman" w:hAnsi="Times New Roman" w:cs="Times New Roman"/>
                <w:sz w:val="28"/>
                <w:szCs w:val="28"/>
              </w:rPr>
              <w:br/>
              <w:t xml:space="preserve">отклонена на угол не более 15 градусов                            </w:t>
            </w:r>
          </w:p>
        </w:tc>
      </w:tr>
      <w:tr w:rsidR="000C00A2" w:rsidRPr="000C00A2">
        <w:trPr>
          <w:trHeight w:val="400"/>
          <w:tblCellSpacing w:w="5" w:type="nil"/>
        </w:trPr>
        <w:tc>
          <w:tcPr>
            <w:tcW w:w="96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3  </w:t>
            </w:r>
          </w:p>
        </w:tc>
        <w:tc>
          <w:tcPr>
            <w:tcW w:w="816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защищено от воды, падающей в виде дождя под углом не более        </w:t>
            </w:r>
            <w:r w:rsidRPr="000C00A2">
              <w:rPr>
                <w:rFonts w:ascii="Times New Roman" w:hAnsi="Times New Roman" w:cs="Times New Roman"/>
                <w:sz w:val="28"/>
                <w:szCs w:val="28"/>
              </w:rPr>
              <w:br/>
              <w:t xml:space="preserve">60 градусов                                                       </w:t>
            </w:r>
          </w:p>
        </w:tc>
      </w:tr>
      <w:tr w:rsidR="000C00A2" w:rsidRPr="000C00A2">
        <w:trPr>
          <w:tblCellSpacing w:w="5" w:type="nil"/>
        </w:trPr>
        <w:tc>
          <w:tcPr>
            <w:tcW w:w="96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4  </w:t>
            </w:r>
          </w:p>
        </w:tc>
        <w:tc>
          <w:tcPr>
            <w:tcW w:w="816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защищено от сплошного обрызгивания любого направления             </w:t>
            </w:r>
          </w:p>
        </w:tc>
      </w:tr>
      <w:tr w:rsidR="000C00A2" w:rsidRPr="000C00A2">
        <w:trPr>
          <w:trHeight w:val="400"/>
          <w:tblCellSpacing w:w="5" w:type="nil"/>
        </w:trPr>
        <w:tc>
          <w:tcPr>
            <w:tcW w:w="96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5  </w:t>
            </w:r>
          </w:p>
        </w:tc>
        <w:tc>
          <w:tcPr>
            <w:tcW w:w="816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защищено от водяных струй из сопла с внутренним диаметром         </w:t>
            </w:r>
            <w:r w:rsidRPr="000C00A2">
              <w:rPr>
                <w:rFonts w:ascii="Times New Roman" w:hAnsi="Times New Roman" w:cs="Times New Roman"/>
                <w:sz w:val="28"/>
                <w:szCs w:val="28"/>
              </w:rPr>
              <w:br/>
              <w:t xml:space="preserve">6,3 миллиметра                                                    </w:t>
            </w:r>
          </w:p>
        </w:tc>
      </w:tr>
      <w:tr w:rsidR="000C00A2" w:rsidRPr="000C00A2">
        <w:trPr>
          <w:trHeight w:val="400"/>
          <w:tblCellSpacing w:w="5" w:type="nil"/>
        </w:trPr>
        <w:tc>
          <w:tcPr>
            <w:tcW w:w="96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6  </w:t>
            </w:r>
          </w:p>
        </w:tc>
        <w:tc>
          <w:tcPr>
            <w:tcW w:w="816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защищено от водяных струй из сопла с внутренним диаметром         </w:t>
            </w:r>
            <w:r w:rsidRPr="000C00A2">
              <w:rPr>
                <w:rFonts w:ascii="Times New Roman" w:hAnsi="Times New Roman" w:cs="Times New Roman"/>
                <w:sz w:val="28"/>
                <w:szCs w:val="28"/>
              </w:rPr>
              <w:br/>
              <w:t xml:space="preserve">12,5 миллиметра                                                   </w:t>
            </w:r>
          </w:p>
        </w:tc>
      </w:tr>
      <w:tr w:rsidR="000C00A2" w:rsidRPr="000C00A2">
        <w:trPr>
          <w:trHeight w:val="400"/>
          <w:tblCellSpacing w:w="5" w:type="nil"/>
        </w:trPr>
        <w:tc>
          <w:tcPr>
            <w:tcW w:w="96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7  </w:t>
            </w:r>
          </w:p>
        </w:tc>
        <w:tc>
          <w:tcPr>
            <w:tcW w:w="816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защищено от воздействия при погружении в воду не более чем на 30  </w:t>
            </w:r>
            <w:r w:rsidRPr="000C00A2">
              <w:rPr>
                <w:rFonts w:ascii="Times New Roman" w:hAnsi="Times New Roman" w:cs="Times New Roman"/>
                <w:sz w:val="28"/>
                <w:szCs w:val="28"/>
              </w:rPr>
              <w:br/>
              <w:t xml:space="preserve">минут                                                             </w:t>
            </w:r>
          </w:p>
        </w:tc>
      </w:tr>
      <w:tr w:rsidR="000C00A2" w:rsidRPr="000C00A2">
        <w:trPr>
          <w:trHeight w:val="400"/>
          <w:tblCellSpacing w:w="5" w:type="nil"/>
        </w:trPr>
        <w:tc>
          <w:tcPr>
            <w:tcW w:w="96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8  </w:t>
            </w:r>
          </w:p>
        </w:tc>
        <w:tc>
          <w:tcPr>
            <w:tcW w:w="816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защищено от воздействия при погружении в воду более чем на        </w:t>
            </w:r>
            <w:r w:rsidRPr="000C00A2">
              <w:rPr>
                <w:rFonts w:ascii="Times New Roman" w:hAnsi="Times New Roman" w:cs="Times New Roman"/>
                <w:sz w:val="28"/>
                <w:szCs w:val="28"/>
              </w:rPr>
              <w:br/>
              <w:t xml:space="preserve">30 минут                                                          </w:t>
            </w:r>
          </w:p>
        </w:tc>
      </w:tr>
    </w:tbl>
    <w:p w:rsidR="000C00A2" w:rsidRPr="000C00A2" w:rsidRDefault="000C00A2">
      <w:pPr>
        <w:jc w:val="right"/>
        <w:rPr>
          <w:rFonts w:ascii="Times New Roman" w:hAnsi="Times New Roman" w:cs="Times New Roman"/>
          <w:sz w:val="28"/>
          <w:szCs w:val="28"/>
        </w:rPr>
      </w:pPr>
    </w:p>
    <w:p w:rsidR="000C00A2" w:rsidRPr="000C00A2" w:rsidRDefault="000C00A2">
      <w:pPr>
        <w:jc w:val="center"/>
        <w:outlineLvl w:val="1"/>
        <w:rPr>
          <w:rFonts w:ascii="Times New Roman" w:hAnsi="Times New Roman" w:cs="Times New Roman"/>
          <w:sz w:val="28"/>
          <w:szCs w:val="28"/>
        </w:rPr>
      </w:pPr>
      <w:r w:rsidRPr="000C00A2">
        <w:rPr>
          <w:rFonts w:ascii="Times New Roman" w:hAnsi="Times New Roman" w:cs="Times New Roman"/>
          <w:sz w:val="28"/>
          <w:szCs w:val="28"/>
        </w:rPr>
        <w:t>Таблица 6</w:t>
      </w:r>
    </w:p>
    <w:p w:rsidR="000C00A2" w:rsidRPr="000C00A2" w:rsidRDefault="000C00A2">
      <w:pPr>
        <w:jc w:val="right"/>
        <w:rPr>
          <w:rFonts w:ascii="Times New Roman" w:hAnsi="Times New Roman" w:cs="Times New Roman"/>
          <w:sz w:val="28"/>
          <w:szCs w:val="28"/>
        </w:rPr>
      </w:pPr>
    </w:p>
    <w:p w:rsidR="000C00A2" w:rsidRPr="000C00A2" w:rsidRDefault="000C00A2">
      <w:pPr>
        <w:jc w:val="center"/>
        <w:rPr>
          <w:rFonts w:ascii="Times New Roman" w:hAnsi="Times New Roman" w:cs="Times New Roman"/>
          <w:sz w:val="28"/>
          <w:szCs w:val="28"/>
        </w:rPr>
      </w:pPr>
      <w:bookmarkStart w:id="26" w:name="Par2751"/>
      <w:bookmarkEnd w:id="26"/>
      <w:r w:rsidRPr="000C00A2">
        <w:rPr>
          <w:rFonts w:ascii="Times New Roman" w:hAnsi="Times New Roman" w:cs="Times New Roman"/>
          <w:sz w:val="28"/>
          <w:szCs w:val="28"/>
        </w:rPr>
        <w:t>Порядок определения класса пожарной опасности</w:t>
      </w:r>
    </w:p>
    <w:p w:rsidR="000C00A2" w:rsidRPr="000C00A2" w:rsidRDefault="000C00A2">
      <w:pPr>
        <w:jc w:val="center"/>
        <w:rPr>
          <w:rFonts w:ascii="Times New Roman" w:hAnsi="Times New Roman" w:cs="Times New Roman"/>
          <w:sz w:val="28"/>
          <w:szCs w:val="28"/>
        </w:rPr>
      </w:pPr>
      <w:r w:rsidRPr="000C00A2">
        <w:rPr>
          <w:rFonts w:ascii="Times New Roman" w:hAnsi="Times New Roman" w:cs="Times New Roman"/>
          <w:sz w:val="28"/>
          <w:szCs w:val="28"/>
        </w:rPr>
        <w:t>строительных конструкций</w:t>
      </w:r>
    </w:p>
    <w:p w:rsidR="000C00A2" w:rsidRPr="000C00A2" w:rsidRDefault="000C00A2">
      <w:pPr>
        <w:ind w:firstLine="540"/>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300"/>
        <w:gridCol w:w="1100"/>
        <w:gridCol w:w="1000"/>
        <w:gridCol w:w="1100"/>
        <w:gridCol w:w="900"/>
        <w:gridCol w:w="900"/>
        <w:gridCol w:w="1000"/>
        <w:gridCol w:w="900"/>
      </w:tblGrid>
      <w:tr w:rsidR="000C00A2" w:rsidRPr="000C00A2">
        <w:trPr>
          <w:trHeight w:val="800"/>
          <w:tblCellSpacing w:w="5" w:type="nil"/>
        </w:trPr>
        <w:tc>
          <w:tcPr>
            <w:tcW w:w="1300" w:type="dxa"/>
            <w:vMerge w:val="restart"/>
            <w:tcBorders>
              <w:top w:val="single" w:sz="4" w:space="0" w:color="auto"/>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Класс   </w:t>
            </w:r>
            <w:r w:rsidRPr="000C00A2">
              <w:rPr>
                <w:rFonts w:ascii="Times New Roman" w:hAnsi="Times New Roman" w:cs="Times New Roman"/>
                <w:sz w:val="28"/>
                <w:szCs w:val="28"/>
              </w:rPr>
              <w:br/>
              <w:t xml:space="preserve"> пожарной  </w:t>
            </w:r>
            <w:r w:rsidRPr="000C00A2">
              <w:rPr>
                <w:rFonts w:ascii="Times New Roman" w:hAnsi="Times New Roman" w:cs="Times New Roman"/>
                <w:sz w:val="28"/>
                <w:szCs w:val="28"/>
              </w:rPr>
              <w:br/>
              <w:t xml:space="preserve"> опасности </w:t>
            </w:r>
            <w:r w:rsidRPr="000C00A2">
              <w:rPr>
                <w:rFonts w:ascii="Times New Roman" w:hAnsi="Times New Roman" w:cs="Times New Roman"/>
                <w:sz w:val="28"/>
                <w:szCs w:val="28"/>
              </w:rPr>
              <w:br/>
              <w:t>конструкций</w:t>
            </w:r>
          </w:p>
        </w:tc>
        <w:tc>
          <w:tcPr>
            <w:tcW w:w="2100" w:type="dxa"/>
            <w:gridSpan w:val="2"/>
            <w:tcBorders>
              <w:top w:val="single" w:sz="4" w:space="0" w:color="auto"/>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Допускаемый размер</w:t>
            </w:r>
            <w:r w:rsidRPr="000C00A2">
              <w:rPr>
                <w:rFonts w:ascii="Times New Roman" w:hAnsi="Times New Roman" w:cs="Times New Roman"/>
                <w:sz w:val="28"/>
                <w:szCs w:val="28"/>
              </w:rPr>
              <w:br/>
              <w:t xml:space="preserve">    повреждения   </w:t>
            </w:r>
            <w:r w:rsidRPr="000C00A2">
              <w:rPr>
                <w:rFonts w:ascii="Times New Roman" w:hAnsi="Times New Roman" w:cs="Times New Roman"/>
                <w:sz w:val="28"/>
                <w:szCs w:val="28"/>
              </w:rPr>
              <w:br/>
              <w:t xml:space="preserve">   конструкций,   </w:t>
            </w:r>
            <w:r w:rsidRPr="000C00A2">
              <w:rPr>
                <w:rFonts w:ascii="Times New Roman" w:hAnsi="Times New Roman" w:cs="Times New Roman"/>
                <w:sz w:val="28"/>
                <w:szCs w:val="28"/>
              </w:rPr>
              <w:br/>
              <w:t xml:space="preserve">    сантиметры    </w:t>
            </w:r>
          </w:p>
        </w:tc>
        <w:tc>
          <w:tcPr>
            <w:tcW w:w="2000" w:type="dxa"/>
            <w:gridSpan w:val="2"/>
            <w:tcBorders>
              <w:top w:val="single" w:sz="4" w:space="0" w:color="auto"/>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Наличие     </w:t>
            </w:r>
          </w:p>
        </w:tc>
        <w:tc>
          <w:tcPr>
            <w:tcW w:w="2800" w:type="dxa"/>
            <w:gridSpan w:val="3"/>
            <w:tcBorders>
              <w:top w:val="single" w:sz="4" w:space="0" w:color="auto"/>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Допускаемые      </w:t>
            </w:r>
            <w:r w:rsidRPr="000C00A2">
              <w:rPr>
                <w:rFonts w:ascii="Times New Roman" w:hAnsi="Times New Roman" w:cs="Times New Roman"/>
                <w:sz w:val="28"/>
                <w:szCs w:val="28"/>
              </w:rPr>
              <w:br/>
              <w:t xml:space="preserve"> характеристики пожарной</w:t>
            </w:r>
            <w:r w:rsidRPr="000C00A2">
              <w:rPr>
                <w:rFonts w:ascii="Times New Roman" w:hAnsi="Times New Roman" w:cs="Times New Roman"/>
                <w:sz w:val="28"/>
                <w:szCs w:val="28"/>
              </w:rPr>
              <w:br/>
              <w:t xml:space="preserve"> опасности поврежденного</w:t>
            </w:r>
            <w:r w:rsidRPr="000C00A2">
              <w:rPr>
                <w:rFonts w:ascii="Times New Roman" w:hAnsi="Times New Roman" w:cs="Times New Roman"/>
                <w:sz w:val="28"/>
                <w:szCs w:val="28"/>
              </w:rPr>
              <w:br/>
              <w:t xml:space="preserve">       материала+       </w:t>
            </w:r>
          </w:p>
        </w:tc>
      </w:tr>
      <w:tr w:rsidR="000C00A2" w:rsidRPr="000C00A2">
        <w:trPr>
          <w:trHeight w:val="320"/>
          <w:tblCellSpacing w:w="5" w:type="nil"/>
        </w:trPr>
        <w:tc>
          <w:tcPr>
            <w:tcW w:w="1300" w:type="dxa"/>
            <w:vMerge/>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p>
        </w:tc>
        <w:tc>
          <w:tcPr>
            <w:tcW w:w="1100" w:type="dxa"/>
            <w:vMerge w:val="restart"/>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верти-   </w:t>
            </w:r>
            <w:r w:rsidRPr="000C00A2">
              <w:rPr>
                <w:rFonts w:ascii="Times New Roman" w:hAnsi="Times New Roman" w:cs="Times New Roman"/>
                <w:sz w:val="28"/>
                <w:szCs w:val="28"/>
              </w:rPr>
              <w:br/>
              <w:t xml:space="preserve">кальных  </w:t>
            </w:r>
          </w:p>
        </w:tc>
        <w:tc>
          <w:tcPr>
            <w:tcW w:w="1000" w:type="dxa"/>
            <w:vMerge w:val="restart"/>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горизон-</w:t>
            </w:r>
            <w:r w:rsidRPr="000C00A2">
              <w:rPr>
                <w:rFonts w:ascii="Times New Roman" w:hAnsi="Times New Roman" w:cs="Times New Roman"/>
                <w:sz w:val="28"/>
                <w:szCs w:val="28"/>
              </w:rPr>
              <w:br/>
              <w:t xml:space="preserve">тальных </w:t>
            </w:r>
          </w:p>
        </w:tc>
        <w:tc>
          <w:tcPr>
            <w:tcW w:w="1100" w:type="dxa"/>
            <w:vMerge w:val="restart"/>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теплового</w:t>
            </w:r>
            <w:r w:rsidRPr="000C00A2">
              <w:rPr>
                <w:rFonts w:ascii="Times New Roman" w:hAnsi="Times New Roman" w:cs="Times New Roman"/>
                <w:sz w:val="28"/>
                <w:szCs w:val="28"/>
              </w:rPr>
              <w:br/>
              <w:t xml:space="preserve"> эффекта </w:t>
            </w:r>
          </w:p>
        </w:tc>
        <w:tc>
          <w:tcPr>
            <w:tcW w:w="900" w:type="dxa"/>
            <w:vMerge w:val="restart"/>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горения</w:t>
            </w:r>
          </w:p>
        </w:tc>
        <w:tc>
          <w:tcPr>
            <w:tcW w:w="2800" w:type="dxa"/>
            <w:gridSpan w:val="3"/>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Группа         </w:t>
            </w:r>
          </w:p>
        </w:tc>
      </w:tr>
      <w:tr w:rsidR="000C00A2" w:rsidRPr="000C00A2">
        <w:trPr>
          <w:trHeight w:val="800"/>
          <w:tblCellSpacing w:w="5" w:type="nil"/>
        </w:trPr>
        <w:tc>
          <w:tcPr>
            <w:tcW w:w="1300" w:type="dxa"/>
            <w:vMerge/>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p>
        </w:tc>
        <w:tc>
          <w:tcPr>
            <w:tcW w:w="1100" w:type="dxa"/>
            <w:vMerge/>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p>
        </w:tc>
        <w:tc>
          <w:tcPr>
            <w:tcW w:w="1000" w:type="dxa"/>
            <w:vMerge/>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p>
        </w:tc>
        <w:tc>
          <w:tcPr>
            <w:tcW w:w="1100" w:type="dxa"/>
            <w:vMerge/>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p>
        </w:tc>
        <w:tc>
          <w:tcPr>
            <w:tcW w:w="900" w:type="dxa"/>
            <w:vMerge/>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p>
        </w:tc>
        <w:tc>
          <w:tcPr>
            <w:tcW w:w="9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горю-  </w:t>
            </w:r>
            <w:r w:rsidRPr="000C00A2">
              <w:rPr>
                <w:rFonts w:ascii="Times New Roman" w:hAnsi="Times New Roman" w:cs="Times New Roman"/>
                <w:sz w:val="28"/>
                <w:szCs w:val="28"/>
              </w:rPr>
              <w:br/>
              <w:t xml:space="preserve">чести  </w:t>
            </w:r>
          </w:p>
        </w:tc>
        <w:tc>
          <w:tcPr>
            <w:tcW w:w="10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воспла- </w:t>
            </w:r>
            <w:r w:rsidRPr="000C00A2">
              <w:rPr>
                <w:rFonts w:ascii="Times New Roman" w:hAnsi="Times New Roman" w:cs="Times New Roman"/>
                <w:sz w:val="28"/>
                <w:szCs w:val="28"/>
              </w:rPr>
              <w:br/>
              <w:t xml:space="preserve">меняе-  </w:t>
            </w:r>
            <w:r w:rsidRPr="000C00A2">
              <w:rPr>
                <w:rFonts w:ascii="Times New Roman" w:hAnsi="Times New Roman" w:cs="Times New Roman"/>
                <w:sz w:val="28"/>
                <w:szCs w:val="28"/>
              </w:rPr>
              <w:br/>
              <w:t xml:space="preserve">мости   </w:t>
            </w:r>
          </w:p>
        </w:tc>
        <w:tc>
          <w:tcPr>
            <w:tcW w:w="9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дымо-  </w:t>
            </w:r>
            <w:r w:rsidRPr="000C00A2">
              <w:rPr>
                <w:rFonts w:ascii="Times New Roman" w:hAnsi="Times New Roman" w:cs="Times New Roman"/>
                <w:sz w:val="28"/>
                <w:szCs w:val="28"/>
              </w:rPr>
              <w:br/>
              <w:t>образу-</w:t>
            </w:r>
            <w:r w:rsidRPr="000C00A2">
              <w:rPr>
                <w:rFonts w:ascii="Times New Roman" w:hAnsi="Times New Roman" w:cs="Times New Roman"/>
                <w:sz w:val="28"/>
                <w:szCs w:val="28"/>
              </w:rPr>
              <w:br/>
              <w:t xml:space="preserve">ющей   </w:t>
            </w:r>
            <w:r w:rsidRPr="000C00A2">
              <w:rPr>
                <w:rFonts w:ascii="Times New Roman" w:hAnsi="Times New Roman" w:cs="Times New Roman"/>
                <w:sz w:val="28"/>
                <w:szCs w:val="28"/>
              </w:rPr>
              <w:br/>
              <w:t>способ-</w:t>
            </w:r>
            <w:r w:rsidRPr="000C00A2">
              <w:rPr>
                <w:rFonts w:ascii="Times New Roman" w:hAnsi="Times New Roman" w:cs="Times New Roman"/>
                <w:sz w:val="28"/>
                <w:szCs w:val="28"/>
              </w:rPr>
              <w:br/>
              <w:t xml:space="preserve">ности  </w:t>
            </w:r>
          </w:p>
        </w:tc>
      </w:tr>
      <w:tr w:rsidR="000C00A2" w:rsidRPr="000C00A2">
        <w:trPr>
          <w:trHeight w:val="320"/>
          <w:tblCellSpacing w:w="5" w:type="nil"/>
        </w:trPr>
        <w:tc>
          <w:tcPr>
            <w:tcW w:w="13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К0     </w:t>
            </w:r>
          </w:p>
        </w:tc>
        <w:tc>
          <w:tcPr>
            <w:tcW w:w="11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0    </w:t>
            </w:r>
          </w:p>
        </w:tc>
        <w:tc>
          <w:tcPr>
            <w:tcW w:w="10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0   </w:t>
            </w:r>
          </w:p>
        </w:tc>
        <w:tc>
          <w:tcPr>
            <w:tcW w:w="11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отсут-   </w:t>
            </w:r>
            <w:r w:rsidRPr="000C00A2">
              <w:rPr>
                <w:rFonts w:ascii="Times New Roman" w:hAnsi="Times New Roman" w:cs="Times New Roman"/>
                <w:sz w:val="28"/>
                <w:szCs w:val="28"/>
              </w:rPr>
              <w:br/>
              <w:t xml:space="preserve">ствует   </w:t>
            </w:r>
          </w:p>
        </w:tc>
        <w:tc>
          <w:tcPr>
            <w:tcW w:w="9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отсут- </w:t>
            </w:r>
            <w:r w:rsidRPr="000C00A2">
              <w:rPr>
                <w:rFonts w:ascii="Times New Roman" w:hAnsi="Times New Roman" w:cs="Times New Roman"/>
                <w:sz w:val="28"/>
                <w:szCs w:val="28"/>
              </w:rPr>
              <w:br/>
              <w:t xml:space="preserve">ствует </w:t>
            </w:r>
          </w:p>
        </w:tc>
        <w:tc>
          <w:tcPr>
            <w:tcW w:w="9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отсут- </w:t>
            </w:r>
            <w:r w:rsidRPr="000C00A2">
              <w:rPr>
                <w:rFonts w:ascii="Times New Roman" w:hAnsi="Times New Roman" w:cs="Times New Roman"/>
                <w:sz w:val="28"/>
                <w:szCs w:val="28"/>
              </w:rPr>
              <w:br/>
              <w:t xml:space="preserve">ствует </w:t>
            </w:r>
          </w:p>
        </w:tc>
        <w:tc>
          <w:tcPr>
            <w:tcW w:w="10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отсут-  </w:t>
            </w:r>
            <w:r w:rsidRPr="000C00A2">
              <w:rPr>
                <w:rFonts w:ascii="Times New Roman" w:hAnsi="Times New Roman" w:cs="Times New Roman"/>
                <w:sz w:val="28"/>
                <w:szCs w:val="28"/>
              </w:rPr>
              <w:br/>
              <w:t xml:space="preserve">ствует  </w:t>
            </w:r>
          </w:p>
        </w:tc>
        <w:tc>
          <w:tcPr>
            <w:tcW w:w="9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отсут- </w:t>
            </w:r>
            <w:r w:rsidRPr="000C00A2">
              <w:rPr>
                <w:rFonts w:ascii="Times New Roman" w:hAnsi="Times New Roman" w:cs="Times New Roman"/>
                <w:sz w:val="28"/>
                <w:szCs w:val="28"/>
              </w:rPr>
              <w:br/>
              <w:t xml:space="preserve">ствует </w:t>
            </w:r>
          </w:p>
        </w:tc>
      </w:tr>
      <w:tr w:rsidR="000C00A2" w:rsidRPr="000C00A2">
        <w:trPr>
          <w:trHeight w:val="480"/>
          <w:tblCellSpacing w:w="5" w:type="nil"/>
        </w:trPr>
        <w:tc>
          <w:tcPr>
            <w:tcW w:w="13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lastRenderedPageBreak/>
              <w:t xml:space="preserve">    К1     </w:t>
            </w:r>
          </w:p>
        </w:tc>
        <w:tc>
          <w:tcPr>
            <w:tcW w:w="11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не более </w:t>
            </w:r>
            <w:r w:rsidRPr="000C00A2">
              <w:rPr>
                <w:rFonts w:ascii="Times New Roman" w:hAnsi="Times New Roman" w:cs="Times New Roman"/>
                <w:sz w:val="28"/>
                <w:szCs w:val="28"/>
              </w:rPr>
              <w:br/>
              <w:t xml:space="preserve">   40    </w:t>
            </w:r>
          </w:p>
        </w:tc>
        <w:tc>
          <w:tcPr>
            <w:tcW w:w="10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не более</w:t>
            </w:r>
            <w:r w:rsidRPr="000C00A2">
              <w:rPr>
                <w:rFonts w:ascii="Times New Roman" w:hAnsi="Times New Roman" w:cs="Times New Roman"/>
                <w:sz w:val="28"/>
                <w:szCs w:val="28"/>
              </w:rPr>
              <w:br/>
              <w:t xml:space="preserve">   25   </w:t>
            </w:r>
          </w:p>
        </w:tc>
        <w:tc>
          <w:tcPr>
            <w:tcW w:w="11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не регла-</w:t>
            </w:r>
            <w:r w:rsidRPr="000C00A2">
              <w:rPr>
                <w:rFonts w:ascii="Times New Roman" w:hAnsi="Times New Roman" w:cs="Times New Roman"/>
                <w:sz w:val="28"/>
                <w:szCs w:val="28"/>
              </w:rPr>
              <w:br/>
              <w:t xml:space="preserve">менти-   </w:t>
            </w:r>
            <w:r w:rsidRPr="000C00A2">
              <w:rPr>
                <w:rFonts w:ascii="Times New Roman" w:hAnsi="Times New Roman" w:cs="Times New Roman"/>
                <w:sz w:val="28"/>
                <w:szCs w:val="28"/>
              </w:rPr>
              <w:br/>
              <w:t xml:space="preserve">руется   </w:t>
            </w:r>
          </w:p>
        </w:tc>
        <w:tc>
          <w:tcPr>
            <w:tcW w:w="9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отсут- </w:t>
            </w:r>
            <w:r w:rsidRPr="000C00A2">
              <w:rPr>
                <w:rFonts w:ascii="Times New Roman" w:hAnsi="Times New Roman" w:cs="Times New Roman"/>
                <w:sz w:val="28"/>
                <w:szCs w:val="28"/>
              </w:rPr>
              <w:br/>
              <w:t xml:space="preserve">ствует </w:t>
            </w:r>
          </w:p>
        </w:tc>
        <w:tc>
          <w:tcPr>
            <w:tcW w:w="9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не выше</w:t>
            </w:r>
            <w:r w:rsidRPr="000C00A2">
              <w:rPr>
                <w:rFonts w:ascii="Times New Roman" w:hAnsi="Times New Roman" w:cs="Times New Roman"/>
                <w:sz w:val="28"/>
                <w:szCs w:val="28"/>
              </w:rPr>
              <w:br/>
              <w:t xml:space="preserve">  Г2+  </w:t>
            </w:r>
          </w:p>
        </w:tc>
        <w:tc>
          <w:tcPr>
            <w:tcW w:w="10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не выше </w:t>
            </w:r>
            <w:r w:rsidRPr="000C00A2">
              <w:rPr>
                <w:rFonts w:ascii="Times New Roman" w:hAnsi="Times New Roman" w:cs="Times New Roman"/>
                <w:sz w:val="28"/>
                <w:szCs w:val="28"/>
              </w:rPr>
              <w:br/>
              <w:t xml:space="preserve">  В2+   </w:t>
            </w:r>
          </w:p>
        </w:tc>
        <w:tc>
          <w:tcPr>
            <w:tcW w:w="9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не выше</w:t>
            </w:r>
            <w:r w:rsidRPr="000C00A2">
              <w:rPr>
                <w:rFonts w:ascii="Times New Roman" w:hAnsi="Times New Roman" w:cs="Times New Roman"/>
                <w:sz w:val="28"/>
                <w:szCs w:val="28"/>
              </w:rPr>
              <w:br/>
              <w:t xml:space="preserve">  Д2+  </w:t>
            </w:r>
          </w:p>
        </w:tc>
      </w:tr>
      <w:tr w:rsidR="000C00A2" w:rsidRPr="000C00A2">
        <w:trPr>
          <w:trHeight w:val="640"/>
          <w:tblCellSpacing w:w="5" w:type="nil"/>
        </w:trPr>
        <w:tc>
          <w:tcPr>
            <w:tcW w:w="13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К2     </w:t>
            </w:r>
          </w:p>
        </w:tc>
        <w:tc>
          <w:tcPr>
            <w:tcW w:w="11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более  </w:t>
            </w:r>
            <w:r w:rsidRPr="000C00A2">
              <w:rPr>
                <w:rFonts w:ascii="Times New Roman" w:hAnsi="Times New Roman" w:cs="Times New Roman"/>
                <w:sz w:val="28"/>
                <w:szCs w:val="28"/>
              </w:rPr>
              <w:br/>
              <w:t xml:space="preserve"> 40, но  </w:t>
            </w:r>
            <w:r w:rsidRPr="000C00A2">
              <w:rPr>
                <w:rFonts w:ascii="Times New Roman" w:hAnsi="Times New Roman" w:cs="Times New Roman"/>
                <w:sz w:val="28"/>
                <w:szCs w:val="28"/>
              </w:rPr>
              <w:br/>
              <w:t xml:space="preserve">не более </w:t>
            </w:r>
            <w:r w:rsidRPr="000C00A2">
              <w:rPr>
                <w:rFonts w:ascii="Times New Roman" w:hAnsi="Times New Roman" w:cs="Times New Roman"/>
                <w:sz w:val="28"/>
                <w:szCs w:val="28"/>
              </w:rPr>
              <w:br/>
              <w:t xml:space="preserve">   80    </w:t>
            </w:r>
          </w:p>
        </w:tc>
        <w:tc>
          <w:tcPr>
            <w:tcW w:w="10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более </w:t>
            </w:r>
            <w:r w:rsidRPr="000C00A2">
              <w:rPr>
                <w:rFonts w:ascii="Times New Roman" w:hAnsi="Times New Roman" w:cs="Times New Roman"/>
                <w:sz w:val="28"/>
                <w:szCs w:val="28"/>
              </w:rPr>
              <w:br/>
              <w:t xml:space="preserve"> 25, но </w:t>
            </w:r>
            <w:r w:rsidRPr="000C00A2">
              <w:rPr>
                <w:rFonts w:ascii="Times New Roman" w:hAnsi="Times New Roman" w:cs="Times New Roman"/>
                <w:sz w:val="28"/>
                <w:szCs w:val="28"/>
              </w:rPr>
              <w:br/>
              <w:t>не более</w:t>
            </w:r>
            <w:r w:rsidRPr="000C00A2">
              <w:rPr>
                <w:rFonts w:ascii="Times New Roman" w:hAnsi="Times New Roman" w:cs="Times New Roman"/>
                <w:sz w:val="28"/>
                <w:szCs w:val="28"/>
              </w:rPr>
              <w:br/>
              <w:t xml:space="preserve">   50   </w:t>
            </w:r>
          </w:p>
        </w:tc>
        <w:tc>
          <w:tcPr>
            <w:tcW w:w="11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не регла-</w:t>
            </w:r>
            <w:r w:rsidRPr="000C00A2">
              <w:rPr>
                <w:rFonts w:ascii="Times New Roman" w:hAnsi="Times New Roman" w:cs="Times New Roman"/>
                <w:sz w:val="28"/>
                <w:szCs w:val="28"/>
              </w:rPr>
              <w:br/>
              <w:t xml:space="preserve">менти-   </w:t>
            </w:r>
            <w:r w:rsidRPr="000C00A2">
              <w:rPr>
                <w:rFonts w:ascii="Times New Roman" w:hAnsi="Times New Roman" w:cs="Times New Roman"/>
                <w:sz w:val="28"/>
                <w:szCs w:val="28"/>
              </w:rPr>
              <w:br/>
              <w:t xml:space="preserve">руется   </w:t>
            </w:r>
          </w:p>
        </w:tc>
        <w:tc>
          <w:tcPr>
            <w:tcW w:w="9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отсут- </w:t>
            </w:r>
            <w:r w:rsidRPr="000C00A2">
              <w:rPr>
                <w:rFonts w:ascii="Times New Roman" w:hAnsi="Times New Roman" w:cs="Times New Roman"/>
                <w:sz w:val="28"/>
                <w:szCs w:val="28"/>
              </w:rPr>
              <w:br/>
              <w:t xml:space="preserve">ствует </w:t>
            </w:r>
          </w:p>
        </w:tc>
        <w:tc>
          <w:tcPr>
            <w:tcW w:w="9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не выше</w:t>
            </w:r>
            <w:r w:rsidRPr="000C00A2">
              <w:rPr>
                <w:rFonts w:ascii="Times New Roman" w:hAnsi="Times New Roman" w:cs="Times New Roman"/>
                <w:sz w:val="28"/>
                <w:szCs w:val="28"/>
              </w:rPr>
              <w:br/>
              <w:t xml:space="preserve">  Г3+  </w:t>
            </w:r>
          </w:p>
        </w:tc>
        <w:tc>
          <w:tcPr>
            <w:tcW w:w="10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не выше </w:t>
            </w:r>
            <w:r w:rsidRPr="000C00A2">
              <w:rPr>
                <w:rFonts w:ascii="Times New Roman" w:hAnsi="Times New Roman" w:cs="Times New Roman"/>
                <w:sz w:val="28"/>
                <w:szCs w:val="28"/>
              </w:rPr>
              <w:br/>
              <w:t xml:space="preserve">  В3+   </w:t>
            </w:r>
          </w:p>
        </w:tc>
        <w:tc>
          <w:tcPr>
            <w:tcW w:w="9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не выше</w:t>
            </w:r>
            <w:r w:rsidRPr="000C00A2">
              <w:rPr>
                <w:rFonts w:ascii="Times New Roman" w:hAnsi="Times New Roman" w:cs="Times New Roman"/>
                <w:sz w:val="28"/>
                <w:szCs w:val="28"/>
              </w:rPr>
              <w:br/>
              <w:t xml:space="preserve">  Д2+  </w:t>
            </w:r>
          </w:p>
        </w:tc>
      </w:tr>
      <w:tr w:rsidR="000C00A2" w:rsidRPr="000C00A2">
        <w:trPr>
          <w:trHeight w:val="480"/>
          <w:tblCellSpacing w:w="5" w:type="nil"/>
        </w:trPr>
        <w:tc>
          <w:tcPr>
            <w:tcW w:w="13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К3     </w:t>
            </w:r>
          </w:p>
        </w:tc>
        <w:tc>
          <w:tcPr>
            <w:tcW w:w="11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не регла-</w:t>
            </w:r>
            <w:r w:rsidRPr="000C00A2">
              <w:rPr>
                <w:rFonts w:ascii="Times New Roman" w:hAnsi="Times New Roman" w:cs="Times New Roman"/>
                <w:sz w:val="28"/>
                <w:szCs w:val="28"/>
              </w:rPr>
              <w:br/>
              <w:t xml:space="preserve">ментиру- </w:t>
            </w:r>
            <w:r w:rsidRPr="000C00A2">
              <w:rPr>
                <w:rFonts w:ascii="Times New Roman" w:hAnsi="Times New Roman" w:cs="Times New Roman"/>
                <w:sz w:val="28"/>
                <w:szCs w:val="28"/>
              </w:rPr>
              <w:br/>
              <w:t xml:space="preserve">ется     </w:t>
            </w:r>
          </w:p>
        </w:tc>
        <w:tc>
          <w:tcPr>
            <w:tcW w:w="5800" w:type="dxa"/>
            <w:gridSpan w:val="6"/>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p>
        </w:tc>
      </w:tr>
    </w:tbl>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Примечание. Знак "+" обозначает, что при отсутствии теплового эффекта не регламентируется.</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outlineLvl w:val="1"/>
        <w:rPr>
          <w:rFonts w:ascii="Times New Roman" w:hAnsi="Times New Roman" w:cs="Times New Roman"/>
          <w:sz w:val="28"/>
          <w:szCs w:val="28"/>
        </w:rPr>
      </w:pPr>
      <w:r w:rsidRPr="000C00A2">
        <w:rPr>
          <w:rFonts w:ascii="Times New Roman" w:hAnsi="Times New Roman" w:cs="Times New Roman"/>
          <w:sz w:val="28"/>
          <w:szCs w:val="28"/>
        </w:rPr>
        <w:t xml:space="preserve">Таблицы 7 - 11. Утратили силу. - Федеральный </w:t>
      </w:r>
      <w:hyperlink r:id="rId366" w:history="1">
        <w:r w:rsidRPr="000C00A2">
          <w:rPr>
            <w:rFonts w:ascii="Times New Roman" w:hAnsi="Times New Roman" w:cs="Times New Roman"/>
            <w:color w:val="0000FF"/>
            <w:sz w:val="28"/>
            <w:szCs w:val="28"/>
          </w:rPr>
          <w:t>закон</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p>
    <w:p w:rsidR="000C00A2" w:rsidRPr="000C00A2" w:rsidRDefault="000C00A2">
      <w:pPr>
        <w:jc w:val="center"/>
        <w:outlineLvl w:val="1"/>
        <w:rPr>
          <w:rFonts w:ascii="Times New Roman" w:hAnsi="Times New Roman" w:cs="Times New Roman"/>
          <w:sz w:val="28"/>
          <w:szCs w:val="28"/>
        </w:rPr>
      </w:pPr>
      <w:bookmarkStart w:id="27" w:name="Par2790"/>
      <w:bookmarkEnd w:id="27"/>
      <w:r w:rsidRPr="000C00A2">
        <w:rPr>
          <w:rFonts w:ascii="Times New Roman" w:hAnsi="Times New Roman" w:cs="Times New Roman"/>
          <w:sz w:val="28"/>
          <w:szCs w:val="28"/>
        </w:rPr>
        <w:t>Таблица 12</w:t>
      </w:r>
    </w:p>
    <w:p w:rsidR="000C00A2" w:rsidRPr="000C00A2" w:rsidRDefault="000C00A2">
      <w:pPr>
        <w:ind w:firstLine="540"/>
        <w:rPr>
          <w:rFonts w:ascii="Times New Roman" w:hAnsi="Times New Roman" w:cs="Times New Roman"/>
          <w:sz w:val="28"/>
          <w:szCs w:val="28"/>
        </w:rPr>
      </w:pPr>
    </w:p>
    <w:p w:rsidR="000C00A2" w:rsidRPr="000C00A2" w:rsidRDefault="000C00A2">
      <w:pPr>
        <w:jc w:val="center"/>
        <w:rPr>
          <w:rFonts w:ascii="Times New Roman" w:hAnsi="Times New Roman" w:cs="Times New Roman"/>
          <w:sz w:val="28"/>
          <w:szCs w:val="28"/>
        </w:rPr>
      </w:pPr>
      <w:bookmarkStart w:id="28" w:name="Par2792"/>
      <w:bookmarkEnd w:id="28"/>
      <w:r w:rsidRPr="000C00A2">
        <w:rPr>
          <w:rFonts w:ascii="Times New Roman" w:hAnsi="Times New Roman" w:cs="Times New Roman"/>
          <w:sz w:val="28"/>
          <w:szCs w:val="28"/>
        </w:rPr>
        <w:t>Противопожарные расстояния от зданий и сооружений</w:t>
      </w:r>
    </w:p>
    <w:p w:rsidR="000C00A2" w:rsidRPr="000C00A2" w:rsidRDefault="000C00A2">
      <w:pPr>
        <w:jc w:val="center"/>
        <w:rPr>
          <w:rFonts w:ascii="Times New Roman" w:hAnsi="Times New Roman" w:cs="Times New Roman"/>
          <w:sz w:val="28"/>
          <w:szCs w:val="28"/>
        </w:rPr>
      </w:pPr>
      <w:r w:rsidRPr="000C00A2">
        <w:rPr>
          <w:rFonts w:ascii="Times New Roman" w:hAnsi="Times New Roman" w:cs="Times New Roman"/>
          <w:sz w:val="28"/>
          <w:szCs w:val="28"/>
        </w:rPr>
        <w:t>на территориях складов нефти и нефтепродуктов</w:t>
      </w:r>
    </w:p>
    <w:p w:rsidR="000C00A2" w:rsidRPr="000C00A2" w:rsidRDefault="000C00A2">
      <w:pPr>
        <w:jc w:val="center"/>
        <w:rPr>
          <w:rFonts w:ascii="Times New Roman" w:hAnsi="Times New Roman" w:cs="Times New Roman"/>
          <w:sz w:val="28"/>
          <w:szCs w:val="28"/>
        </w:rPr>
      </w:pPr>
      <w:r w:rsidRPr="000C00A2">
        <w:rPr>
          <w:rFonts w:ascii="Times New Roman" w:hAnsi="Times New Roman" w:cs="Times New Roman"/>
          <w:sz w:val="28"/>
          <w:szCs w:val="28"/>
        </w:rPr>
        <w:t>до граничащих с ними объектов защиты</w:t>
      </w:r>
    </w:p>
    <w:p w:rsidR="000C00A2" w:rsidRPr="000C00A2" w:rsidRDefault="000C00A2">
      <w:pPr>
        <w:jc w:val="cente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367"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jc w:val="center"/>
        <w:rPr>
          <w:rFonts w:ascii="Times New Roman" w:hAnsi="Times New Roman" w:cs="Times New Roman"/>
          <w:sz w:val="28"/>
          <w:szCs w:val="28"/>
        </w:rPr>
      </w:pP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Наименование объектов,     │ Противопожарные расстояния от зданий,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граничащих со зданиями и с  │       и сооружений складов нефти и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сооружениями складов нефти и  │  нефтепродуктов до граничащих с ними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нефтепродуктов        │  объектов при категории склада, метры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    I   │   II  │  IIIа │  IIIб │  IIIв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│Здания и сооружения граничащих с│   100  │   40  │   40  │   40  │   30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│ними производственных объектов  │        │ (100)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368"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w:t>
      </w:r>
      <w:r w:rsidRPr="000C00A2">
        <w:rPr>
          <w:rFonts w:ascii="Times New Roman" w:hAnsi="Times New Roman" w:cs="Times New Roman"/>
          <w:sz w:val="28"/>
          <w:szCs w:val="28"/>
        </w:rPr>
        <w:lastRenderedPageBreak/>
        <w:t>───┼───────┼───────┼───────┤</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│Лесничества (лесопарки) с       │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│лесными насаждениями:           │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369"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хвойных и смешанных пород    │   100  │   50  │   50  │   50  │   50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лиственных пород             │   100  │  100  │   50  │   50  │   50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│Склады лесных материалов, торфа,│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│волокнистых горючих веществ,    │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│сена, соломы, а также участки   │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│открытого залегания торфа       │   100  │  100  │   50  │   50  │   50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│Железные дороги общей сети (до  │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│подошвы насыпи или бровки       │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│выемки):                        │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на станциях                  │   150  │  100  │   80  │   60  │   50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на разъездах и платформах    │    80  │   70  │   60  │   50  │   40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на перегонах                 │    60  │   50  │   40  │   40  │   30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│Автомобильные дороги общей сети │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│(край проезжей части):          │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I, II и III категорий        │    75  │   50  │   45  │   45  │   45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IV и V категорий             │    40  │   30  │   20  │   20  │   15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│Жилые и общественные здания     │   200  │  100  │  100  │  100  │  100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        │ (200)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│Раздаточные колонки             │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│автозаправочных станций общего  │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│пользования                     │    50  │   30  │   30  │   30  │   30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lastRenderedPageBreak/>
        <w:t>│Индивидуальные гаражи и открытые│   100  │   40  │   40  │   40  │   40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│стоянки для автомобилей         │        │ (100)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│Очистные канализационные        │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│сооружения и насосные станции,  │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│не относящиеся к складу         │   100  │  100  │   40  │   40  │   40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│Водозаправочные сооружения, не  │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│относящиеся к складу            │   200  │  150  │  100  │   75  │   75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│Аварийная емкость (аварийные    │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│емкости) для резервуарного парка│    60  │   40  │   40  │   40  │   40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│Технологические установки       │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│категорий А и Б по              │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│взрывопожарной и пожарной       │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│опасности и факельные установки │   100  │  100  │  100  │  100  │  100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│для сжигания газа               │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Примечание. В скобках указаны значения для складов II категории общей вместимостью более 50 000 кубических метров.</w:t>
      </w:r>
    </w:p>
    <w:p w:rsidR="000C00A2" w:rsidRPr="000C00A2" w:rsidRDefault="000C00A2">
      <w:pPr>
        <w:ind w:firstLine="540"/>
        <w:rPr>
          <w:rFonts w:ascii="Times New Roman" w:hAnsi="Times New Roman" w:cs="Times New Roman"/>
          <w:sz w:val="28"/>
          <w:szCs w:val="28"/>
        </w:rPr>
      </w:pPr>
    </w:p>
    <w:p w:rsidR="000C00A2" w:rsidRPr="000C00A2" w:rsidRDefault="000C00A2">
      <w:pPr>
        <w:jc w:val="center"/>
        <w:outlineLvl w:val="1"/>
        <w:rPr>
          <w:rFonts w:ascii="Times New Roman" w:hAnsi="Times New Roman" w:cs="Times New Roman"/>
          <w:sz w:val="28"/>
          <w:szCs w:val="28"/>
        </w:rPr>
      </w:pPr>
      <w:r w:rsidRPr="000C00A2">
        <w:rPr>
          <w:rFonts w:ascii="Times New Roman" w:hAnsi="Times New Roman" w:cs="Times New Roman"/>
          <w:sz w:val="28"/>
          <w:szCs w:val="28"/>
        </w:rPr>
        <w:t>Таблица 13</w:t>
      </w:r>
    </w:p>
    <w:p w:rsidR="000C00A2" w:rsidRPr="000C00A2" w:rsidRDefault="000C00A2">
      <w:pPr>
        <w:jc w:val="right"/>
        <w:rPr>
          <w:rFonts w:ascii="Times New Roman" w:hAnsi="Times New Roman" w:cs="Times New Roman"/>
          <w:sz w:val="28"/>
          <w:szCs w:val="28"/>
        </w:rPr>
      </w:pPr>
    </w:p>
    <w:p w:rsidR="000C00A2" w:rsidRPr="000C00A2" w:rsidRDefault="000C00A2">
      <w:pPr>
        <w:jc w:val="center"/>
        <w:rPr>
          <w:rFonts w:ascii="Times New Roman" w:hAnsi="Times New Roman" w:cs="Times New Roman"/>
          <w:sz w:val="28"/>
          <w:szCs w:val="28"/>
        </w:rPr>
      </w:pPr>
      <w:bookmarkStart w:id="29" w:name="Par2874"/>
      <w:bookmarkEnd w:id="29"/>
      <w:r w:rsidRPr="000C00A2">
        <w:rPr>
          <w:rFonts w:ascii="Times New Roman" w:hAnsi="Times New Roman" w:cs="Times New Roman"/>
          <w:sz w:val="28"/>
          <w:szCs w:val="28"/>
        </w:rPr>
        <w:t>Противопожарные расстояния от зданий и сооружений</w:t>
      </w:r>
    </w:p>
    <w:p w:rsidR="000C00A2" w:rsidRPr="000C00A2" w:rsidRDefault="000C00A2">
      <w:pPr>
        <w:jc w:val="center"/>
        <w:rPr>
          <w:rFonts w:ascii="Times New Roman" w:hAnsi="Times New Roman" w:cs="Times New Roman"/>
          <w:sz w:val="28"/>
          <w:szCs w:val="28"/>
        </w:rPr>
      </w:pPr>
      <w:r w:rsidRPr="000C00A2">
        <w:rPr>
          <w:rFonts w:ascii="Times New Roman" w:hAnsi="Times New Roman" w:cs="Times New Roman"/>
          <w:sz w:val="28"/>
          <w:szCs w:val="28"/>
        </w:rPr>
        <w:t>до складов горючих жидкостей</w:t>
      </w:r>
    </w:p>
    <w:p w:rsidR="000C00A2" w:rsidRPr="000C00A2" w:rsidRDefault="000C00A2">
      <w:pPr>
        <w:jc w:val="cente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370"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40"/>
        <w:gridCol w:w="2280"/>
        <w:gridCol w:w="2280"/>
        <w:gridCol w:w="2160"/>
      </w:tblGrid>
      <w:tr w:rsidR="000C00A2" w:rsidRPr="000C00A2">
        <w:trPr>
          <w:trHeight w:val="600"/>
          <w:tblCellSpacing w:w="5" w:type="nil"/>
        </w:trPr>
        <w:tc>
          <w:tcPr>
            <w:tcW w:w="2640" w:type="dxa"/>
            <w:vMerge w:val="restart"/>
            <w:tcBorders>
              <w:top w:val="single" w:sz="4" w:space="0" w:color="auto"/>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Вместимость    </w:t>
            </w:r>
            <w:r w:rsidRPr="000C00A2">
              <w:rPr>
                <w:rFonts w:ascii="Times New Roman" w:hAnsi="Times New Roman" w:cs="Times New Roman"/>
                <w:sz w:val="28"/>
                <w:szCs w:val="28"/>
              </w:rPr>
              <w:br/>
              <w:t xml:space="preserve"> склада, кубические </w:t>
            </w:r>
            <w:r w:rsidRPr="000C00A2">
              <w:rPr>
                <w:rFonts w:ascii="Times New Roman" w:hAnsi="Times New Roman" w:cs="Times New Roman"/>
                <w:sz w:val="28"/>
                <w:szCs w:val="28"/>
              </w:rPr>
              <w:br/>
              <w:t xml:space="preserve">        метры       </w:t>
            </w:r>
          </w:p>
        </w:tc>
        <w:tc>
          <w:tcPr>
            <w:tcW w:w="6720" w:type="dxa"/>
            <w:gridSpan w:val="3"/>
            <w:tcBorders>
              <w:top w:val="single" w:sz="4" w:space="0" w:color="auto"/>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Противопожарные расстояния при степени       </w:t>
            </w:r>
            <w:r w:rsidRPr="000C00A2">
              <w:rPr>
                <w:rFonts w:ascii="Times New Roman" w:hAnsi="Times New Roman" w:cs="Times New Roman"/>
                <w:sz w:val="28"/>
                <w:szCs w:val="28"/>
              </w:rPr>
              <w:br/>
              <w:t xml:space="preserve">      огнестойкости зданий и сооружений, метры      </w:t>
            </w:r>
          </w:p>
        </w:tc>
      </w:tr>
      <w:tr w:rsidR="000C00A2" w:rsidRPr="000C00A2">
        <w:trPr>
          <w:tblCellSpacing w:w="5" w:type="nil"/>
        </w:trPr>
        <w:tc>
          <w:tcPr>
            <w:tcW w:w="2640" w:type="dxa"/>
            <w:vMerge/>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p>
        </w:tc>
        <w:tc>
          <w:tcPr>
            <w:tcW w:w="22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I, II      </w:t>
            </w:r>
          </w:p>
        </w:tc>
        <w:tc>
          <w:tcPr>
            <w:tcW w:w="22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III       </w:t>
            </w:r>
          </w:p>
        </w:tc>
        <w:tc>
          <w:tcPr>
            <w:tcW w:w="216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IV, V      </w:t>
            </w:r>
          </w:p>
        </w:tc>
      </w:tr>
      <w:tr w:rsidR="000C00A2" w:rsidRPr="000C00A2">
        <w:trPr>
          <w:tblCellSpacing w:w="5" w:type="nil"/>
        </w:trPr>
        <w:tc>
          <w:tcPr>
            <w:tcW w:w="26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Не более 100        </w:t>
            </w:r>
          </w:p>
        </w:tc>
        <w:tc>
          <w:tcPr>
            <w:tcW w:w="22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20        </w:t>
            </w:r>
          </w:p>
        </w:tc>
        <w:tc>
          <w:tcPr>
            <w:tcW w:w="22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25        </w:t>
            </w:r>
          </w:p>
        </w:tc>
        <w:tc>
          <w:tcPr>
            <w:tcW w:w="216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30       </w:t>
            </w:r>
          </w:p>
        </w:tc>
      </w:tr>
      <w:tr w:rsidR="000C00A2" w:rsidRPr="000C00A2">
        <w:trPr>
          <w:trHeight w:val="400"/>
          <w:tblCellSpacing w:w="5" w:type="nil"/>
        </w:trPr>
        <w:tc>
          <w:tcPr>
            <w:tcW w:w="26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Более 100, но не    </w:t>
            </w:r>
            <w:r w:rsidRPr="000C00A2">
              <w:rPr>
                <w:rFonts w:ascii="Times New Roman" w:hAnsi="Times New Roman" w:cs="Times New Roman"/>
                <w:sz w:val="28"/>
                <w:szCs w:val="28"/>
              </w:rPr>
              <w:br/>
              <w:t xml:space="preserve">более 800           </w:t>
            </w:r>
          </w:p>
        </w:tc>
        <w:tc>
          <w:tcPr>
            <w:tcW w:w="22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t xml:space="preserve">       30        </w:t>
            </w:r>
          </w:p>
        </w:tc>
        <w:tc>
          <w:tcPr>
            <w:tcW w:w="22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t xml:space="preserve">       35        </w:t>
            </w:r>
          </w:p>
        </w:tc>
        <w:tc>
          <w:tcPr>
            <w:tcW w:w="216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t xml:space="preserve">       40       </w:t>
            </w:r>
          </w:p>
        </w:tc>
      </w:tr>
      <w:tr w:rsidR="000C00A2" w:rsidRPr="000C00A2">
        <w:trPr>
          <w:trHeight w:val="400"/>
          <w:tblCellSpacing w:w="5" w:type="nil"/>
        </w:trPr>
        <w:tc>
          <w:tcPr>
            <w:tcW w:w="26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Более 800, но не    </w:t>
            </w:r>
            <w:r w:rsidRPr="000C00A2">
              <w:rPr>
                <w:rFonts w:ascii="Times New Roman" w:hAnsi="Times New Roman" w:cs="Times New Roman"/>
                <w:sz w:val="28"/>
                <w:szCs w:val="28"/>
              </w:rPr>
              <w:br/>
              <w:t xml:space="preserve">более 2000          </w:t>
            </w:r>
          </w:p>
        </w:tc>
        <w:tc>
          <w:tcPr>
            <w:tcW w:w="22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t xml:space="preserve">       40        </w:t>
            </w:r>
          </w:p>
        </w:tc>
        <w:tc>
          <w:tcPr>
            <w:tcW w:w="22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t xml:space="preserve">       45        </w:t>
            </w:r>
          </w:p>
        </w:tc>
        <w:tc>
          <w:tcPr>
            <w:tcW w:w="216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t xml:space="preserve">       50       </w:t>
            </w:r>
          </w:p>
        </w:tc>
      </w:tr>
    </w:tbl>
    <w:p w:rsidR="000C00A2" w:rsidRPr="000C00A2" w:rsidRDefault="000C00A2">
      <w:pPr>
        <w:ind w:firstLine="540"/>
        <w:rPr>
          <w:rFonts w:ascii="Times New Roman" w:hAnsi="Times New Roman" w:cs="Times New Roman"/>
          <w:sz w:val="28"/>
          <w:szCs w:val="28"/>
        </w:rPr>
      </w:pP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371"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p>
    <w:p w:rsidR="000C00A2" w:rsidRPr="000C00A2" w:rsidRDefault="000C00A2">
      <w:pPr>
        <w:jc w:val="center"/>
        <w:outlineLvl w:val="1"/>
        <w:rPr>
          <w:rFonts w:ascii="Times New Roman" w:hAnsi="Times New Roman" w:cs="Times New Roman"/>
          <w:sz w:val="28"/>
          <w:szCs w:val="28"/>
        </w:rPr>
      </w:pPr>
      <w:r w:rsidRPr="000C00A2">
        <w:rPr>
          <w:rFonts w:ascii="Times New Roman" w:hAnsi="Times New Roman" w:cs="Times New Roman"/>
          <w:sz w:val="28"/>
          <w:szCs w:val="28"/>
        </w:rPr>
        <w:lastRenderedPageBreak/>
        <w:t>Таблица 14</w:t>
      </w:r>
    </w:p>
    <w:p w:rsidR="000C00A2" w:rsidRPr="000C00A2" w:rsidRDefault="000C00A2">
      <w:pPr>
        <w:jc w:val="right"/>
        <w:rPr>
          <w:rFonts w:ascii="Times New Roman" w:hAnsi="Times New Roman" w:cs="Times New Roman"/>
          <w:sz w:val="28"/>
          <w:szCs w:val="28"/>
        </w:rPr>
      </w:pPr>
    </w:p>
    <w:p w:rsidR="000C00A2" w:rsidRPr="000C00A2" w:rsidRDefault="000C00A2">
      <w:pPr>
        <w:jc w:val="center"/>
        <w:rPr>
          <w:rFonts w:ascii="Times New Roman" w:hAnsi="Times New Roman" w:cs="Times New Roman"/>
          <w:sz w:val="28"/>
          <w:szCs w:val="28"/>
        </w:rPr>
      </w:pPr>
      <w:bookmarkStart w:id="30" w:name="Par2899"/>
      <w:bookmarkEnd w:id="30"/>
      <w:r w:rsidRPr="000C00A2">
        <w:rPr>
          <w:rFonts w:ascii="Times New Roman" w:hAnsi="Times New Roman" w:cs="Times New Roman"/>
          <w:sz w:val="28"/>
          <w:szCs w:val="28"/>
        </w:rPr>
        <w:t>Категории складов для хранения нефти и нефтепродуктов</w:t>
      </w:r>
    </w:p>
    <w:p w:rsidR="000C00A2" w:rsidRPr="000C00A2" w:rsidRDefault="000C00A2">
      <w:pPr>
        <w:jc w:val="right"/>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560"/>
        <w:gridCol w:w="3120"/>
        <w:gridCol w:w="4560"/>
      </w:tblGrid>
      <w:tr w:rsidR="000C00A2" w:rsidRPr="000C00A2">
        <w:trPr>
          <w:trHeight w:val="600"/>
          <w:tblCellSpacing w:w="5" w:type="nil"/>
        </w:trPr>
        <w:tc>
          <w:tcPr>
            <w:tcW w:w="1560" w:type="dxa"/>
            <w:tcBorders>
              <w:top w:val="single" w:sz="4" w:space="0" w:color="auto"/>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Категория </w:t>
            </w:r>
            <w:r w:rsidRPr="000C00A2">
              <w:rPr>
                <w:rFonts w:ascii="Times New Roman" w:hAnsi="Times New Roman" w:cs="Times New Roman"/>
                <w:sz w:val="28"/>
                <w:szCs w:val="28"/>
              </w:rPr>
              <w:br/>
              <w:t xml:space="preserve">  склада   </w:t>
            </w:r>
          </w:p>
        </w:tc>
        <w:tc>
          <w:tcPr>
            <w:tcW w:w="3120" w:type="dxa"/>
            <w:tcBorders>
              <w:top w:val="single" w:sz="4" w:space="0" w:color="auto"/>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Максимальный объем   </w:t>
            </w:r>
            <w:r w:rsidRPr="000C00A2">
              <w:rPr>
                <w:rFonts w:ascii="Times New Roman" w:hAnsi="Times New Roman" w:cs="Times New Roman"/>
                <w:sz w:val="28"/>
                <w:szCs w:val="28"/>
              </w:rPr>
              <w:br/>
              <w:t xml:space="preserve">   одного резервуара,   </w:t>
            </w:r>
            <w:r w:rsidRPr="000C00A2">
              <w:rPr>
                <w:rFonts w:ascii="Times New Roman" w:hAnsi="Times New Roman" w:cs="Times New Roman"/>
                <w:sz w:val="28"/>
                <w:szCs w:val="28"/>
              </w:rPr>
              <w:br/>
              <w:t xml:space="preserve">    кубические метры    </w:t>
            </w:r>
          </w:p>
        </w:tc>
        <w:tc>
          <w:tcPr>
            <w:tcW w:w="4560" w:type="dxa"/>
            <w:tcBorders>
              <w:top w:val="single" w:sz="4" w:space="0" w:color="auto"/>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Общая вместимость склада,      </w:t>
            </w:r>
            <w:r w:rsidRPr="000C00A2">
              <w:rPr>
                <w:rFonts w:ascii="Times New Roman" w:hAnsi="Times New Roman" w:cs="Times New Roman"/>
                <w:sz w:val="28"/>
                <w:szCs w:val="28"/>
              </w:rPr>
              <w:br/>
              <w:t xml:space="preserve">          кубические метры          </w:t>
            </w:r>
          </w:p>
        </w:tc>
      </w:tr>
      <w:tr w:rsidR="000C00A2" w:rsidRPr="000C00A2">
        <w:trPr>
          <w:tblCellSpacing w:w="5" w:type="nil"/>
        </w:trPr>
        <w:tc>
          <w:tcPr>
            <w:tcW w:w="156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I     </w:t>
            </w:r>
          </w:p>
        </w:tc>
        <w:tc>
          <w:tcPr>
            <w:tcW w:w="31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           </w:t>
            </w:r>
          </w:p>
        </w:tc>
        <w:tc>
          <w:tcPr>
            <w:tcW w:w="456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более 100 000            </w:t>
            </w:r>
          </w:p>
        </w:tc>
      </w:tr>
      <w:tr w:rsidR="000C00A2" w:rsidRPr="000C00A2">
        <w:trPr>
          <w:tblCellSpacing w:w="5" w:type="nil"/>
        </w:trPr>
        <w:tc>
          <w:tcPr>
            <w:tcW w:w="156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II     </w:t>
            </w:r>
          </w:p>
        </w:tc>
        <w:tc>
          <w:tcPr>
            <w:tcW w:w="31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           </w:t>
            </w:r>
          </w:p>
        </w:tc>
        <w:tc>
          <w:tcPr>
            <w:tcW w:w="456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более 20 000, но не более 100 000  </w:t>
            </w:r>
          </w:p>
        </w:tc>
      </w:tr>
      <w:tr w:rsidR="000C00A2" w:rsidRPr="000C00A2">
        <w:trPr>
          <w:tblCellSpacing w:w="5" w:type="nil"/>
        </w:trPr>
        <w:tc>
          <w:tcPr>
            <w:tcW w:w="156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IIIа    </w:t>
            </w:r>
          </w:p>
        </w:tc>
        <w:tc>
          <w:tcPr>
            <w:tcW w:w="31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не более 5000     </w:t>
            </w:r>
          </w:p>
        </w:tc>
        <w:tc>
          <w:tcPr>
            <w:tcW w:w="456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более 10 000, но не более 20 000  </w:t>
            </w:r>
          </w:p>
        </w:tc>
      </w:tr>
      <w:tr w:rsidR="000C00A2" w:rsidRPr="000C00A2">
        <w:trPr>
          <w:tblCellSpacing w:w="5" w:type="nil"/>
        </w:trPr>
        <w:tc>
          <w:tcPr>
            <w:tcW w:w="156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IIIб    </w:t>
            </w:r>
          </w:p>
        </w:tc>
        <w:tc>
          <w:tcPr>
            <w:tcW w:w="31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не более 2000     </w:t>
            </w:r>
          </w:p>
        </w:tc>
        <w:tc>
          <w:tcPr>
            <w:tcW w:w="456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более 2000, но не более 10 000   </w:t>
            </w:r>
          </w:p>
        </w:tc>
      </w:tr>
      <w:tr w:rsidR="000C00A2" w:rsidRPr="000C00A2">
        <w:trPr>
          <w:tblCellSpacing w:w="5" w:type="nil"/>
        </w:trPr>
        <w:tc>
          <w:tcPr>
            <w:tcW w:w="156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IIIв    </w:t>
            </w:r>
          </w:p>
        </w:tc>
        <w:tc>
          <w:tcPr>
            <w:tcW w:w="31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не более 700      </w:t>
            </w:r>
          </w:p>
        </w:tc>
        <w:tc>
          <w:tcPr>
            <w:tcW w:w="456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не более 2000            </w:t>
            </w:r>
          </w:p>
        </w:tc>
      </w:tr>
    </w:tbl>
    <w:p w:rsidR="000C00A2" w:rsidRPr="000C00A2" w:rsidRDefault="000C00A2">
      <w:pPr>
        <w:jc w:val="right"/>
        <w:rPr>
          <w:rFonts w:ascii="Times New Roman" w:hAnsi="Times New Roman" w:cs="Times New Roman"/>
          <w:sz w:val="28"/>
          <w:szCs w:val="28"/>
        </w:rPr>
      </w:pPr>
    </w:p>
    <w:p w:rsidR="000C00A2" w:rsidRPr="000C00A2" w:rsidRDefault="000C00A2">
      <w:pPr>
        <w:jc w:val="center"/>
        <w:outlineLvl w:val="1"/>
        <w:rPr>
          <w:rFonts w:ascii="Times New Roman" w:hAnsi="Times New Roman" w:cs="Times New Roman"/>
          <w:sz w:val="28"/>
          <w:szCs w:val="28"/>
        </w:rPr>
      </w:pPr>
      <w:bookmarkStart w:id="31" w:name="Par2917"/>
      <w:bookmarkEnd w:id="31"/>
      <w:r w:rsidRPr="000C00A2">
        <w:rPr>
          <w:rFonts w:ascii="Times New Roman" w:hAnsi="Times New Roman" w:cs="Times New Roman"/>
          <w:sz w:val="28"/>
          <w:szCs w:val="28"/>
        </w:rPr>
        <w:t>Таблица 15</w:t>
      </w:r>
    </w:p>
    <w:p w:rsidR="000C00A2" w:rsidRPr="000C00A2" w:rsidRDefault="000C00A2">
      <w:pPr>
        <w:ind w:firstLine="540"/>
        <w:rPr>
          <w:rFonts w:ascii="Times New Roman" w:hAnsi="Times New Roman" w:cs="Times New Roman"/>
          <w:sz w:val="28"/>
          <w:szCs w:val="28"/>
        </w:rPr>
      </w:pPr>
    </w:p>
    <w:p w:rsidR="000C00A2" w:rsidRPr="000C00A2" w:rsidRDefault="000C00A2">
      <w:pPr>
        <w:jc w:val="center"/>
        <w:rPr>
          <w:rFonts w:ascii="Times New Roman" w:hAnsi="Times New Roman" w:cs="Times New Roman"/>
          <w:sz w:val="28"/>
          <w:szCs w:val="28"/>
        </w:rPr>
      </w:pPr>
      <w:bookmarkStart w:id="32" w:name="Par2919"/>
      <w:bookmarkEnd w:id="32"/>
      <w:r w:rsidRPr="000C00A2">
        <w:rPr>
          <w:rFonts w:ascii="Times New Roman" w:hAnsi="Times New Roman" w:cs="Times New Roman"/>
          <w:sz w:val="28"/>
          <w:szCs w:val="28"/>
        </w:rPr>
        <w:t>Противопожарные расстояния от автозаправочных станций</w:t>
      </w:r>
    </w:p>
    <w:p w:rsidR="000C00A2" w:rsidRPr="000C00A2" w:rsidRDefault="000C00A2">
      <w:pPr>
        <w:jc w:val="center"/>
        <w:rPr>
          <w:rFonts w:ascii="Times New Roman" w:hAnsi="Times New Roman" w:cs="Times New Roman"/>
          <w:sz w:val="28"/>
          <w:szCs w:val="28"/>
        </w:rPr>
      </w:pPr>
      <w:r w:rsidRPr="000C00A2">
        <w:rPr>
          <w:rFonts w:ascii="Times New Roman" w:hAnsi="Times New Roman" w:cs="Times New Roman"/>
          <w:sz w:val="28"/>
          <w:szCs w:val="28"/>
        </w:rPr>
        <w:t>бензина и дизельного топлива до граничащих с ними объектов</w:t>
      </w:r>
    </w:p>
    <w:p w:rsidR="000C00A2" w:rsidRPr="000C00A2" w:rsidRDefault="000C00A2">
      <w:pPr>
        <w:ind w:firstLine="540"/>
        <w:rPr>
          <w:rFonts w:ascii="Times New Roman" w:hAnsi="Times New Roman" w:cs="Times New Roman"/>
          <w:sz w:val="28"/>
          <w:szCs w:val="28"/>
        </w:rPr>
      </w:pP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Наименования объектов, до  │Противопожарные │Противопожарные расстояния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которых определяются    │ расстояния от  │от автозаправочных станций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противопожарные расстояния │автозаправочных │ с наземными резервуарами,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   станций с    │           метры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   подземными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 резервуарами,  │    общей    │    общей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     метры      │вместимостью │вместимостью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                │  более 20   │ не более 20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                │ кубических  │ кубических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                │   метров    │   метров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│Производственные, складские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│и административно-бытовые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│здания и сооружения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│промышленных организаций    │       15       │     25      │     25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372"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│Лесничества (лесопарки) с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│лесными насаждениями: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lastRenderedPageBreak/>
        <w:t xml:space="preserve">│(в ред. Федерального </w:t>
      </w:r>
      <w:hyperlink r:id="rId373"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хвойных и смешанных пород│       25       │     40      │     30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лиственных пород         │       10       │     15      │     12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│Жилые и общественные здания │       25       │     50      │     40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│Места массового пребывания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│людей                       │       25       │     50      │     50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│Индивидуальные гаражи и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│открытые стоянки для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│автомобилей                 │       18       │     30      │     20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│Торговые киоски             │       20       │     25      │     25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│Автомобильные дороги общей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│сети (край проезжей части):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I, II и III категорий    │       12       │     20      │     15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IV и V категорий         │        9       │     12      │      9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│Маршруты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│электрифицированного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│городского транспорта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│(до контактной сети)        │       15       │     20      │     20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│Железные дороги общей сети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│(до подошвы насыпи или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│бровки выемки)              │       25       │     30      │     30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│Очистные канализационные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│сооружения и насосные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│станции, не относящиеся к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│автозаправочным станциям    │       15       │     30      │     25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lastRenderedPageBreak/>
        <w:t>├────────────────────────────┼────────────────┼─────────────┼─────────────┤</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│Технологические установки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│категорий АН, БН, ГН,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│здания и сооружения с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│наличием радиоактивных и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│вредных веществ I и II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│классов опасности           │       -        │    100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│Склады лесных материалов,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│торфа, волокнистых горючих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│веществ, сена, соломы, а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│также участки открытого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│залегания торфа             │       20       │     40      │     30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w:t>
      </w:r>
    </w:p>
    <w:p w:rsidR="000C00A2" w:rsidRPr="000C00A2" w:rsidRDefault="000C00A2">
      <w:pPr>
        <w:ind w:firstLine="540"/>
        <w:rPr>
          <w:rFonts w:ascii="Times New Roman" w:hAnsi="Times New Roman" w:cs="Times New Roman"/>
          <w:sz w:val="28"/>
          <w:szCs w:val="28"/>
        </w:rPr>
      </w:pPr>
    </w:p>
    <w:p w:rsidR="000C00A2" w:rsidRPr="000C00A2" w:rsidRDefault="000C00A2">
      <w:pPr>
        <w:jc w:val="center"/>
        <w:outlineLvl w:val="1"/>
        <w:rPr>
          <w:rFonts w:ascii="Times New Roman" w:hAnsi="Times New Roman" w:cs="Times New Roman"/>
          <w:sz w:val="28"/>
          <w:szCs w:val="28"/>
        </w:rPr>
      </w:pPr>
      <w:r w:rsidRPr="000C00A2">
        <w:rPr>
          <w:rFonts w:ascii="Times New Roman" w:hAnsi="Times New Roman" w:cs="Times New Roman"/>
          <w:sz w:val="28"/>
          <w:szCs w:val="28"/>
        </w:rPr>
        <w:t>Таблица 16</w:t>
      </w:r>
    </w:p>
    <w:p w:rsidR="000C00A2" w:rsidRPr="000C00A2" w:rsidRDefault="000C00A2">
      <w:pPr>
        <w:ind w:firstLine="540"/>
        <w:rPr>
          <w:rFonts w:ascii="Times New Roman" w:hAnsi="Times New Roman" w:cs="Times New Roman"/>
          <w:sz w:val="28"/>
          <w:szCs w:val="28"/>
        </w:rPr>
      </w:pPr>
    </w:p>
    <w:p w:rsidR="000C00A2" w:rsidRPr="000C00A2" w:rsidRDefault="000C00A2">
      <w:pPr>
        <w:jc w:val="center"/>
        <w:rPr>
          <w:rFonts w:ascii="Times New Roman" w:hAnsi="Times New Roman" w:cs="Times New Roman"/>
          <w:sz w:val="28"/>
          <w:szCs w:val="28"/>
        </w:rPr>
      </w:pPr>
      <w:r w:rsidRPr="000C00A2">
        <w:rPr>
          <w:rFonts w:ascii="Times New Roman" w:hAnsi="Times New Roman" w:cs="Times New Roman"/>
          <w:sz w:val="28"/>
          <w:szCs w:val="28"/>
        </w:rPr>
        <w:t>Противопожарные расстояния от мест организованного хранения</w:t>
      </w:r>
    </w:p>
    <w:p w:rsidR="000C00A2" w:rsidRPr="000C00A2" w:rsidRDefault="000C00A2">
      <w:pPr>
        <w:jc w:val="center"/>
        <w:rPr>
          <w:rFonts w:ascii="Times New Roman" w:hAnsi="Times New Roman" w:cs="Times New Roman"/>
          <w:sz w:val="28"/>
          <w:szCs w:val="28"/>
        </w:rPr>
      </w:pPr>
      <w:r w:rsidRPr="000C00A2">
        <w:rPr>
          <w:rFonts w:ascii="Times New Roman" w:hAnsi="Times New Roman" w:cs="Times New Roman"/>
          <w:sz w:val="28"/>
          <w:szCs w:val="28"/>
        </w:rPr>
        <w:t>и обслуживания транспортных средств</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Утратила силу. - Федеральный </w:t>
      </w:r>
      <w:hyperlink r:id="rId374" w:history="1">
        <w:r w:rsidRPr="000C00A2">
          <w:rPr>
            <w:rFonts w:ascii="Times New Roman" w:hAnsi="Times New Roman" w:cs="Times New Roman"/>
            <w:color w:val="0000FF"/>
            <w:sz w:val="28"/>
            <w:szCs w:val="28"/>
          </w:rPr>
          <w:t>закон</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p>
    <w:p w:rsidR="000C00A2" w:rsidRPr="000C00A2" w:rsidRDefault="000C00A2">
      <w:pPr>
        <w:jc w:val="center"/>
        <w:outlineLvl w:val="1"/>
        <w:rPr>
          <w:rFonts w:ascii="Times New Roman" w:hAnsi="Times New Roman" w:cs="Times New Roman"/>
          <w:sz w:val="28"/>
          <w:szCs w:val="28"/>
        </w:rPr>
      </w:pPr>
      <w:bookmarkStart w:id="33" w:name="Par3004"/>
      <w:bookmarkEnd w:id="33"/>
      <w:r w:rsidRPr="000C00A2">
        <w:rPr>
          <w:rFonts w:ascii="Times New Roman" w:hAnsi="Times New Roman" w:cs="Times New Roman"/>
          <w:sz w:val="28"/>
          <w:szCs w:val="28"/>
        </w:rPr>
        <w:t>Таблица 17</w:t>
      </w:r>
    </w:p>
    <w:p w:rsidR="000C00A2" w:rsidRPr="000C00A2" w:rsidRDefault="000C00A2">
      <w:pPr>
        <w:jc w:val="right"/>
        <w:rPr>
          <w:rFonts w:ascii="Times New Roman" w:hAnsi="Times New Roman" w:cs="Times New Roman"/>
          <w:sz w:val="28"/>
          <w:szCs w:val="28"/>
        </w:rPr>
      </w:pPr>
    </w:p>
    <w:p w:rsidR="000C00A2" w:rsidRPr="000C00A2" w:rsidRDefault="000C00A2">
      <w:pPr>
        <w:jc w:val="center"/>
        <w:rPr>
          <w:rFonts w:ascii="Times New Roman" w:hAnsi="Times New Roman" w:cs="Times New Roman"/>
          <w:sz w:val="28"/>
          <w:szCs w:val="28"/>
        </w:rPr>
      </w:pPr>
      <w:bookmarkStart w:id="34" w:name="Par3006"/>
      <w:bookmarkEnd w:id="34"/>
      <w:r w:rsidRPr="000C00A2">
        <w:rPr>
          <w:rFonts w:ascii="Times New Roman" w:hAnsi="Times New Roman" w:cs="Times New Roman"/>
          <w:sz w:val="28"/>
          <w:szCs w:val="28"/>
        </w:rPr>
        <w:t>Противопожарные расстояния от резервуара на складе</w:t>
      </w:r>
    </w:p>
    <w:p w:rsidR="000C00A2" w:rsidRPr="000C00A2" w:rsidRDefault="000C00A2">
      <w:pPr>
        <w:jc w:val="center"/>
        <w:rPr>
          <w:rFonts w:ascii="Times New Roman" w:hAnsi="Times New Roman" w:cs="Times New Roman"/>
          <w:sz w:val="28"/>
          <w:szCs w:val="28"/>
        </w:rPr>
      </w:pPr>
      <w:r w:rsidRPr="000C00A2">
        <w:rPr>
          <w:rFonts w:ascii="Times New Roman" w:hAnsi="Times New Roman" w:cs="Times New Roman"/>
          <w:sz w:val="28"/>
          <w:szCs w:val="28"/>
        </w:rPr>
        <w:t>общей вместимостью до 10 000 кубических метров при хранении</w:t>
      </w:r>
    </w:p>
    <w:p w:rsidR="000C00A2" w:rsidRPr="000C00A2" w:rsidRDefault="000C00A2">
      <w:pPr>
        <w:jc w:val="center"/>
        <w:rPr>
          <w:rFonts w:ascii="Times New Roman" w:hAnsi="Times New Roman" w:cs="Times New Roman"/>
          <w:sz w:val="28"/>
          <w:szCs w:val="28"/>
        </w:rPr>
      </w:pPr>
      <w:r w:rsidRPr="000C00A2">
        <w:rPr>
          <w:rFonts w:ascii="Times New Roman" w:hAnsi="Times New Roman" w:cs="Times New Roman"/>
          <w:sz w:val="28"/>
          <w:szCs w:val="28"/>
        </w:rPr>
        <w:t>под давлением или 40 000 кубических метров при хранении</w:t>
      </w:r>
    </w:p>
    <w:p w:rsidR="000C00A2" w:rsidRPr="000C00A2" w:rsidRDefault="000C00A2">
      <w:pPr>
        <w:jc w:val="center"/>
        <w:rPr>
          <w:rFonts w:ascii="Times New Roman" w:hAnsi="Times New Roman" w:cs="Times New Roman"/>
          <w:sz w:val="28"/>
          <w:szCs w:val="28"/>
        </w:rPr>
      </w:pPr>
      <w:r w:rsidRPr="000C00A2">
        <w:rPr>
          <w:rFonts w:ascii="Times New Roman" w:hAnsi="Times New Roman" w:cs="Times New Roman"/>
          <w:sz w:val="28"/>
          <w:szCs w:val="28"/>
        </w:rPr>
        <w:t>изотермическим способом до зданий и сооружений</w:t>
      </w:r>
    </w:p>
    <w:p w:rsidR="000C00A2" w:rsidRPr="000C00A2" w:rsidRDefault="000C00A2">
      <w:pPr>
        <w:jc w:val="center"/>
        <w:rPr>
          <w:rFonts w:ascii="Times New Roman" w:hAnsi="Times New Roman" w:cs="Times New Roman"/>
          <w:sz w:val="28"/>
          <w:szCs w:val="28"/>
        </w:rPr>
      </w:pPr>
      <w:r w:rsidRPr="000C00A2">
        <w:rPr>
          <w:rFonts w:ascii="Times New Roman" w:hAnsi="Times New Roman" w:cs="Times New Roman"/>
          <w:sz w:val="28"/>
          <w:szCs w:val="28"/>
        </w:rPr>
        <w:t>объектов, не относящихся к складу</w:t>
      </w:r>
    </w:p>
    <w:p w:rsidR="000C00A2" w:rsidRPr="000C00A2" w:rsidRDefault="000C00A2">
      <w:pPr>
        <w:jc w:val="cente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375"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Наименование   │          Противопожарные расстояния, метры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│здания и сооружения├──────────────┬────────────┬────────────┬────────────┤</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│Резервуары    │ Резервуары │Резервуары  │Резервуары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│надземные под │  подземные │надземные   │подземные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│давлением,    │    под     │изотерми-   │изотерми-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│включая       │  давлением │ческие      │ческие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│полуизотер-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lastRenderedPageBreak/>
        <w:t>│                   │мические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│Трамвайные пути и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│троллейбусные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│линии, железные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│дороги общей сети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│(до подошвы насыпи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│или бровки выемки) │     100      │     75     │    100     │     75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│Автомобильные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│дороги общей сети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│(край проезжей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│части)             │      50      │     50     │     50     │     50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│Линии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│электропередачи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│(воздушные)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│высокого напряжения│   не менее   │  не менее  │  не менее  │  не менее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│(от подошвы        │  1,5 высоты  │ 1,5 высоты │ 1,5 высоты │ 1,5 высоты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│обвалования)       │    опоры     │   опоры    │   опоры    │   опоры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│Границы территорий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│смежных организаций│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│(до ограждения)    │     300      │    250     │    300     │    200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│Жилые и            │вне пределов  │вне         │вне         │вне пределов│</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│общественные здания│санитарно-    │пределов    │пределов    │санитарно-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│защитной      │санитарно-  │санитарно-  │защитной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│зоны, но не   │защитной    │защитной    │зоны, но не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│менее         │зоны, но не │зоны, но не │менее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│500           │менее       │менее       │300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              │300         │500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│ТЭЦ                │     200      │    200     │    200     │    200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│Склады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│лесоматериалов и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lastRenderedPageBreak/>
        <w:t>│твердого топлива   │     200      │    150     │    200     │    150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│Лесничества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│(лесопарки) с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│лесными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│насаждениями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│хвойных пород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│(от ограждения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│территории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│организации или    │     100      │     75     │    100     │     75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│склада)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376"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│Лесничества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│(лесопарки) с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│лесными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│насаждениями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│лиственных пород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│(от ограждения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│территории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│организации или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│склада)            │      20      │     20     │     20     │     20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377"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│Внутризаводские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│наземные и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│подземные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│технологические    │     вне      │            │    вне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│трубопроводы, не   │ обвалования, │            │обвалования,│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│относящиеся к      │ но не ближе  │            │    но не   │  не ближе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│складу             │      20      │не ближе 15 │  ближе 20  │     15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│Здания и сооружения│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│организации в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│производственной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│зоне при объеме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│резервуаров,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│кубические метры: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378"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2000 - 5000     │     150      │    120     │    150     │    100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lastRenderedPageBreak/>
        <w:t>│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6000 - 10 000   │     250      │    200     │    200     │    125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│Факельная установка│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│(до ствола факела) │     150      │    100     │    150     │    200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│Здания и сооружения│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│в зоне, прилегающей│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│к территории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│организации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│(административной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│зоне)              │     250      │    200     │    250     │    200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379"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w:t>
      </w:r>
    </w:p>
    <w:p w:rsidR="000C00A2" w:rsidRPr="000C00A2" w:rsidRDefault="000C00A2">
      <w:pPr>
        <w:ind w:firstLine="540"/>
        <w:rPr>
          <w:rFonts w:ascii="Times New Roman" w:hAnsi="Times New Roman" w:cs="Times New Roman"/>
          <w:sz w:val="28"/>
          <w:szCs w:val="28"/>
        </w:rPr>
      </w:pPr>
    </w:p>
    <w:p w:rsidR="000C00A2" w:rsidRPr="000C00A2" w:rsidRDefault="000C00A2">
      <w:pPr>
        <w:jc w:val="center"/>
        <w:outlineLvl w:val="1"/>
        <w:rPr>
          <w:rFonts w:ascii="Times New Roman" w:hAnsi="Times New Roman" w:cs="Times New Roman"/>
          <w:sz w:val="28"/>
          <w:szCs w:val="28"/>
        </w:rPr>
      </w:pPr>
      <w:bookmarkStart w:id="35" w:name="Par3119"/>
      <w:bookmarkEnd w:id="35"/>
      <w:r w:rsidRPr="000C00A2">
        <w:rPr>
          <w:rFonts w:ascii="Times New Roman" w:hAnsi="Times New Roman" w:cs="Times New Roman"/>
          <w:sz w:val="28"/>
          <w:szCs w:val="28"/>
        </w:rPr>
        <w:t>Таблица 18</w:t>
      </w:r>
    </w:p>
    <w:p w:rsidR="000C00A2" w:rsidRPr="000C00A2" w:rsidRDefault="000C00A2">
      <w:pPr>
        <w:jc w:val="right"/>
        <w:rPr>
          <w:rFonts w:ascii="Times New Roman" w:hAnsi="Times New Roman" w:cs="Times New Roman"/>
          <w:sz w:val="28"/>
          <w:szCs w:val="28"/>
        </w:rPr>
      </w:pPr>
    </w:p>
    <w:p w:rsidR="000C00A2" w:rsidRPr="000C00A2" w:rsidRDefault="000C00A2">
      <w:pPr>
        <w:jc w:val="center"/>
        <w:rPr>
          <w:rFonts w:ascii="Times New Roman" w:hAnsi="Times New Roman" w:cs="Times New Roman"/>
          <w:sz w:val="28"/>
          <w:szCs w:val="28"/>
        </w:rPr>
      </w:pPr>
      <w:bookmarkStart w:id="36" w:name="Par3121"/>
      <w:bookmarkEnd w:id="36"/>
      <w:r w:rsidRPr="000C00A2">
        <w:rPr>
          <w:rFonts w:ascii="Times New Roman" w:hAnsi="Times New Roman" w:cs="Times New Roman"/>
          <w:sz w:val="28"/>
          <w:szCs w:val="28"/>
        </w:rPr>
        <w:t>Противопожарные расстояния от складов сжиженных</w:t>
      </w:r>
    </w:p>
    <w:p w:rsidR="000C00A2" w:rsidRPr="000C00A2" w:rsidRDefault="000C00A2">
      <w:pPr>
        <w:jc w:val="center"/>
        <w:rPr>
          <w:rFonts w:ascii="Times New Roman" w:hAnsi="Times New Roman" w:cs="Times New Roman"/>
          <w:sz w:val="28"/>
          <w:szCs w:val="28"/>
        </w:rPr>
      </w:pPr>
      <w:r w:rsidRPr="000C00A2">
        <w:rPr>
          <w:rFonts w:ascii="Times New Roman" w:hAnsi="Times New Roman" w:cs="Times New Roman"/>
          <w:sz w:val="28"/>
          <w:szCs w:val="28"/>
        </w:rPr>
        <w:t>углеводородных газов общей вместимостью от 10 000 до 20 000</w:t>
      </w:r>
    </w:p>
    <w:p w:rsidR="000C00A2" w:rsidRPr="000C00A2" w:rsidRDefault="000C00A2">
      <w:pPr>
        <w:jc w:val="center"/>
        <w:rPr>
          <w:rFonts w:ascii="Times New Roman" w:hAnsi="Times New Roman" w:cs="Times New Roman"/>
          <w:sz w:val="28"/>
          <w:szCs w:val="28"/>
        </w:rPr>
      </w:pPr>
      <w:r w:rsidRPr="000C00A2">
        <w:rPr>
          <w:rFonts w:ascii="Times New Roman" w:hAnsi="Times New Roman" w:cs="Times New Roman"/>
          <w:sz w:val="28"/>
          <w:szCs w:val="28"/>
        </w:rPr>
        <w:t>кубических метров при хранении под давлением либо от 40 000</w:t>
      </w:r>
    </w:p>
    <w:p w:rsidR="000C00A2" w:rsidRPr="000C00A2" w:rsidRDefault="000C00A2">
      <w:pPr>
        <w:jc w:val="center"/>
        <w:rPr>
          <w:rFonts w:ascii="Times New Roman" w:hAnsi="Times New Roman" w:cs="Times New Roman"/>
          <w:sz w:val="28"/>
          <w:szCs w:val="28"/>
        </w:rPr>
      </w:pPr>
      <w:r w:rsidRPr="000C00A2">
        <w:rPr>
          <w:rFonts w:ascii="Times New Roman" w:hAnsi="Times New Roman" w:cs="Times New Roman"/>
          <w:sz w:val="28"/>
          <w:szCs w:val="28"/>
        </w:rPr>
        <w:t>до 60 000 кубических метров при хранении изотермическим</w:t>
      </w:r>
    </w:p>
    <w:p w:rsidR="000C00A2" w:rsidRPr="000C00A2" w:rsidRDefault="000C00A2">
      <w:pPr>
        <w:jc w:val="center"/>
        <w:rPr>
          <w:rFonts w:ascii="Times New Roman" w:hAnsi="Times New Roman" w:cs="Times New Roman"/>
          <w:sz w:val="28"/>
          <w:szCs w:val="28"/>
        </w:rPr>
      </w:pPr>
      <w:r w:rsidRPr="000C00A2">
        <w:rPr>
          <w:rFonts w:ascii="Times New Roman" w:hAnsi="Times New Roman" w:cs="Times New Roman"/>
          <w:sz w:val="28"/>
          <w:szCs w:val="28"/>
        </w:rPr>
        <w:t>способом в надземных резервуарах или от 40 000 до 100 000</w:t>
      </w:r>
    </w:p>
    <w:p w:rsidR="000C00A2" w:rsidRPr="000C00A2" w:rsidRDefault="000C00A2">
      <w:pPr>
        <w:jc w:val="center"/>
        <w:rPr>
          <w:rFonts w:ascii="Times New Roman" w:hAnsi="Times New Roman" w:cs="Times New Roman"/>
          <w:sz w:val="28"/>
          <w:szCs w:val="28"/>
        </w:rPr>
      </w:pPr>
      <w:r w:rsidRPr="000C00A2">
        <w:rPr>
          <w:rFonts w:ascii="Times New Roman" w:hAnsi="Times New Roman" w:cs="Times New Roman"/>
          <w:sz w:val="28"/>
          <w:szCs w:val="28"/>
        </w:rPr>
        <w:t>кубических метров при хранении изотермическим способом</w:t>
      </w:r>
    </w:p>
    <w:p w:rsidR="000C00A2" w:rsidRPr="000C00A2" w:rsidRDefault="000C00A2">
      <w:pPr>
        <w:jc w:val="center"/>
        <w:rPr>
          <w:rFonts w:ascii="Times New Roman" w:hAnsi="Times New Roman" w:cs="Times New Roman"/>
          <w:sz w:val="28"/>
          <w:szCs w:val="28"/>
        </w:rPr>
      </w:pPr>
      <w:r w:rsidRPr="000C00A2">
        <w:rPr>
          <w:rFonts w:ascii="Times New Roman" w:hAnsi="Times New Roman" w:cs="Times New Roman"/>
          <w:sz w:val="28"/>
          <w:szCs w:val="28"/>
        </w:rPr>
        <w:t>в подземных резервуарах, входящих в состав</w:t>
      </w:r>
    </w:p>
    <w:p w:rsidR="000C00A2" w:rsidRPr="000C00A2" w:rsidRDefault="000C00A2">
      <w:pPr>
        <w:jc w:val="center"/>
        <w:rPr>
          <w:rFonts w:ascii="Times New Roman" w:hAnsi="Times New Roman" w:cs="Times New Roman"/>
          <w:sz w:val="28"/>
          <w:szCs w:val="28"/>
        </w:rPr>
      </w:pPr>
      <w:r w:rsidRPr="000C00A2">
        <w:rPr>
          <w:rFonts w:ascii="Times New Roman" w:hAnsi="Times New Roman" w:cs="Times New Roman"/>
          <w:sz w:val="28"/>
          <w:szCs w:val="28"/>
        </w:rPr>
        <w:t>товарно-сырьевой базы, до промышленных</w:t>
      </w:r>
    </w:p>
    <w:p w:rsidR="000C00A2" w:rsidRPr="000C00A2" w:rsidRDefault="000C00A2">
      <w:pPr>
        <w:jc w:val="center"/>
        <w:rPr>
          <w:rFonts w:ascii="Times New Roman" w:hAnsi="Times New Roman" w:cs="Times New Roman"/>
          <w:sz w:val="28"/>
          <w:szCs w:val="28"/>
        </w:rPr>
      </w:pPr>
      <w:r w:rsidRPr="000C00A2">
        <w:rPr>
          <w:rFonts w:ascii="Times New Roman" w:hAnsi="Times New Roman" w:cs="Times New Roman"/>
          <w:sz w:val="28"/>
          <w:szCs w:val="28"/>
        </w:rPr>
        <w:t>и гражданских объектов</w:t>
      </w:r>
    </w:p>
    <w:p w:rsidR="000C00A2" w:rsidRPr="000C00A2" w:rsidRDefault="000C00A2">
      <w:pPr>
        <w:jc w:val="center"/>
        <w:rPr>
          <w:rFonts w:ascii="Times New Roman" w:hAnsi="Times New Roman" w:cs="Times New Roman"/>
          <w:sz w:val="28"/>
          <w:szCs w:val="28"/>
        </w:rPr>
      </w:pP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│Наименование здания │         Противопожарные расстояния, метры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и сооружения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 Резервуары  │ Резервуары │Резервуары  │Резервуары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  надземные  │ подземные  │надземные   │подземные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     под     │    под     │изотерми-   │изотерми-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  давлением  │ давлением  │ческие      │ческие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│Трамвайные пути и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│троллейбусные линии,│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│подъездные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lastRenderedPageBreak/>
        <w:t>│железнодорожные пути│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│(до подошвы насыпи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│или бровки выемки) и│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│автомобильные дороги│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│общей сети (край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│проезжей части)     │     100     │     50     │    100     │     50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│Линии               │  не менее   │  не менее  │  не менее  │  не менее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│электропередачи     │ 1,5 высоты  │ 1,5 высоты │ 1,5 высоты │ 1,5 высоты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│(воздушные)         │    опоры    │   опоры    │   опоры    │   опоры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│Здания и сооружения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│производственной,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│складской, подсобной│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│зоны товарно-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│сырьевой базы или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│склада              │     300     │    250     │    300     │    200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380"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│Здания и сооружения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│предзаводской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│(административной)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│зоны организации    │     500     │    300     │    500     │    300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381"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│Факельная установка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│(до ствола факела)  │     200     │    100     │    200     │    100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│Границы территорий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│смежных организаций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│(до ограждения)     │     300     │    200     │    300     │    200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│Жилые и общественные│вне пределов │вне пределов│вне пределов│вне пределов│</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│здания              │санитарно-   │санитарно-  │санитарно-  │санитарно-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│защитной     │защитной    │защитной    │защитной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│зоны, но не  │зоны, но не │зоны, но не │зоны, но не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│менее 500    │менее 300   │менее 500   │менее 300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lastRenderedPageBreak/>
        <w:t>├────────────────────┼─────────────┼────────────┼────────────┼────────────┤</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│ТЭЦ                 │     300     │    200     │    300     │    200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│Лесничества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│(лесопарки) с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│лесными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│насаждениями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│хвойных пород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│(от ограждения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│товарно-сырьевой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│базы или склада)    │     100     │     75     │    100     │     75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382"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│Лесничества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│(лесопарки) с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│лесными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│насаждениями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│лиственных пород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│(от ограждения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│товарно-сырьевой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│базы или склада)    │      20     │     20     │     20     │     20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383"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│Объекты речного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│и морского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│транспорта,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│гидротехнические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│сооружения, мосты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│при расположении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│складов ниже по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│течению от этих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│объектов            │     300     │    200     │    300     │    200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│Объекты речного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│и морского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│транспорта,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│гидротехнические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│сооружения, мосты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│при расположении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│складов выше по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lastRenderedPageBreak/>
        <w:t>│течению от этих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│объектов            │    3000     │   2000     │   3000     │   2000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w:t>
      </w:r>
    </w:p>
    <w:p w:rsidR="000C00A2" w:rsidRPr="000C00A2" w:rsidRDefault="000C00A2">
      <w:pPr>
        <w:ind w:firstLine="540"/>
        <w:rPr>
          <w:rFonts w:ascii="Times New Roman" w:hAnsi="Times New Roman" w:cs="Times New Roman"/>
          <w:sz w:val="28"/>
          <w:szCs w:val="28"/>
        </w:rPr>
      </w:pPr>
    </w:p>
    <w:p w:rsidR="000C00A2" w:rsidRPr="000C00A2" w:rsidRDefault="000C00A2">
      <w:pPr>
        <w:jc w:val="center"/>
        <w:outlineLvl w:val="1"/>
        <w:rPr>
          <w:rFonts w:ascii="Times New Roman" w:hAnsi="Times New Roman" w:cs="Times New Roman"/>
          <w:sz w:val="28"/>
          <w:szCs w:val="28"/>
        </w:rPr>
      </w:pPr>
      <w:bookmarkStart w:id="37" w:name="Par3227"/>
      <w:bookmarkEnd w:id="37"/>
      <w:r w:rsidRPr="000C00A2">
        <w:rPr>
          <w:rFonts w:ascii="Times New Roman" w:hAnsi="Times New Roman" w:cs="Times New Roman"/>
          <w:sz w:val="28"/>
          <w:szCs w:val="28"/>
        </w:rPr>
        <w:t>Таблица 19</w:t>
      </w:r>
    </w:p>
    <w:p w:rsidR="000C00A2" w:rsidRPr="000C00A2" w:rsidRDefault="000C00A2">
      <w:pPr>
        <w:jc w:val="right"/>
        <w:rPr>
          <w:rFonts w:ascii="Times New Roman" w:hAnsi="Times New Roman" w:cs="Times New Roman"/>
          <w:sz w:val="28"/>
          <w:szCs w:val="28"/>
        </w:rPr>
      </w:pPr>
    </w:p>
    <w:p w:rsidR="000C00A2" w:rsidRPr="000C00A2" w:rsidRDefault="000C00A2">
      <w:pPr>
        <w:jc w:val="center"/>
        <w:rPr>
          <w:rFonts w:ascii="Times New Roman" w:hAnsi="Times New Roman" w:cs="Times New Roman"/>
          <w:sz w:val="28"/>
          <w:szCs w:val="28"/>
        </w:rPr>
      </w:pPr>
      <w:bookmarkStart w:id="38" w:name="Par3229"/>
      <w:bookmarkEnd w:id="38"/>
      <w:r w:rsidRPr="000C00A2">
        <w:rPr>
          <w:rFonts w:ascii="Times New Roman" w:hAnsi="Times New Roman" w:cs="Times New Roman"/>
          <w:sz w:val="28"/>
          <w:szCs w:val="28"/>
        </w:rPr>
        <w:t>Противопожарные расстояния от резервуарных установок</w:t>
      </w:r>
    </w:p>
    <w:p w:rsidR="000C00A2" w:rsidRPr="000C00A2" w:rsidRDefault="000C00A2">
      <w:pPr>
        <w:jc w:val="center"/>
        <w:rPr>
          <w:rFonts w:ascii="Times New Roman" w:hAnsi="Times New Roman" w:cs="Times New Roman"/>
          <w:sz w:val="28"/>
          <w:szCs w:val="28"/>
        </w:rPr>
      </w:pPr>
      <w:r w:rsidRPr="000C00A2">
        <w:rPr>
          <w:rFonts w:ascii="Times New Roman" w:hAnsi="Times New Roman" w:cs="Times New Roman"/>
          <w:sz w:val="28"/>
          <w:szCs w:val="28"/>
        </w:rPr>
        <w:t>сжиженных углеводородных газов до объектов защиты</w:t>
      </w:r>
    </w:p>
    <w:p w:rsidR="000C00A2" w:rsidRPr="000C00A2" w:rsidRDefault="000C00A2">
      <w:pPr>
        <w:jc w:val="center"/>
        <w:rPr>
          <w:rFonts w:ascii="Times New Roman" w:hAnsi="Times New Roman" w:cs="Times New Roman"/>
          <w:sz w:val="28"/>
          <w:szCs w:val="28"/>
        </w:rPr>
      </w:pP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Здания, сооружения │      Противопожарные расстояния    │Противопожарные│</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и коммуникации   │        от резервуаров, метры       │ расстояния от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 испарительной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    надземных    │     подземных    │ или групповой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   баллонной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 при общей вместимости резервуаров в│  установки,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     установке, кубические метры    │     метры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 не  │более│более│  не │более │более│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│более│5, но│ 10, │более│10, но│ 20,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  5  │ не  │но не│  10 │  не  │но не│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     │более│более│     │более │более│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     │ 10  │  20 │     │  20  │  50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│Общественные здания │     │     │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│и сооружения        │ 40  │ 50+ │ 60+ │ 15  │  20  │ 30  │      25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384"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│Жилые здания        │ 20  │ 30+ │ 40+ │ 10  │  15  │ 20  │      12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│Детские и спортивные│     │     │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│площадки, гаражи (от│     │     │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│ограды резервуарной │     │     │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│установки)          │ 20  │ 25  │ 30  │ 10  │  10  │ 10  │      10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lastRenderedPageBreak/>
        <w:t>│Производственные    │     │     │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│здания              │     │     │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│(промышленных,      │     │     │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│сельскохозяйственных│     │     │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│организаций и       │     │     │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│организаций бытового│     │     │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│обслуживания        │     │     │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│производственного   │     │     │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│характера)          │ 15  │ 20  │ 25  │  8  │  10  │ 15  │      12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│Канализация,        │     │     │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│теплотрасса         │     │     │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│(подземные)         │  3,5│  3,5│  3,5│  3,5│   3,5│  3,5│       3,5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│Надземные сооружения│     │     │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│и коммуникации      │     │     │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│(эстакады,          │     │     │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│теплотрассы), не    │     │     │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│относящиеся к       │     │     │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│резервуарной        │     │     │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│установке           │  5  │  5  │  5  │  5  │   5  │  5  │       5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│Водопровод и другие │     │     │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│бесканальные        │     │     │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│коммуникации        │  2  │  2  │  2  │  2  │   2  │  2  │       2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│Колодцы подземных   │     │     │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│коммуникаций        │  5  │  5  │  5  │  5  │   5  │  5  │       5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│Железные дороги     │     │     │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│общей сети (до      │     │     │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│подошвы насыпи или  │     │     │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│бровки выемки со    │     │     │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│стороны резервуаров)│ 25  │ 30  │ 40  │ 20  │  25  │ 30  │      20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│Подъездные пути     │     │     │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│железных дорог      │     │     │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│промышленных        │     │     │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│организаций,        │     │     │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lastRenderedPageBreak/>
        <w:t>│трамвайные пути (до │     │     │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│оси пути),          │     │     │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│автомобильные дороги│     │     │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│I - III категорий   │     │     │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│(до края проезжей   │     │     │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│части)              │ 20  │ 20  │ 20  │ 10  │  10  │ 10  │      10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│Автомобильные дороги│     │     │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│IV и V категорий (до│     │     │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│края проезжей части)│     │     │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│организаций         │ 10  │ 10  │ 10  │  5  │   5  │  5  │       5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Примечание. Знак "+" обозначает расстояние от резервуарной установки организаций до зданий и сооружений, которые установкой не обслуживаются.</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385"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p>
    <w:p w:rsidR="000C00A2" w:rsidRPr="000C00A2" w:rsidRDefault="000C00A2">
      <w:pPr>
        <w:jc w:val="center"/>
        <w:outlineLvl w:val="1"/>
        <w:rPr>
          <w:rFonts w:ascii="Times New Roman" w:hAnsi="Times New Roman" w:cs="Times New Roman"/>
          <w:sz w:val="28"/>
          <w:szCs w:val="28"/>
        </w:rPr>
      </w:pPr>
      <w:bookmarkStart w:id="39" w:name="Par3315"/>
      <w:bookmarkEnd w:id="39"/>
      <w:r w:rsidRPr="000C00A2">
        <w:rPr>
          <w:rFonts w:ascii="Times New Roman" w:hAnsi="Times New Roman" w:cs="Times New Roman"/>
          <w:sz w:val="28"/>
          <w:szCs w:val="28"/>
        </w:rPr>
        <w:t>Таблица 20</w:t>
      </w:r>
    </w:p>
    <w:p w:rsidR="000C00A2" w:rsidRPr="000C00A2" w:rsidRDefault="000C00A2">
      <w:pPr>
        <w:jc w:val="center"/>
        <w:outlineLvl w:val="1"/>
        <w:rPr>
          <w:rFonts w:ascii="Times New Roman" w:hAnsi="Times New Roman" w:cs="Times New Roman"/>
          <w:sz w:val="28"/>
          <w:szCs w:val="28"/>
        </w:rPr>
        <w:sectPr w:rsidR="000C00A2" w:rsidRPr="000C00A2" w:rsidSect="00600409">
          <w:pgSz w:w="11906" w:h="16838"/>
          <w:pgMar w:top="1134" w:right="850" w:bottom="1134" w:left="1701" w:header="708" w:footer="708" w:gutter="0"/>
          <w:cols w:space="708"/>
          <w:docGrid w:linePitch="360"/>
        </w:sectPr>
      </w:pPr>
    </w:p>
    <w:p w:rsidR="000C00A2" w:rsidRPr="000C00A2" w:rsidRDefault="000C00A2">
      <w:pPr>
        <w:jc w:val="right"/>
        <w:rPr>
          <w:rFonts w:ascii="Times New Roman" w:hAnsi="Times New Roman" w:cs="Times New Roman"/>
          <w:sz w:val="28"/>
          <w:szCs w:val="28"/>
        </w:rPr>
      </w:pPr>
    </w:p>
    <w:p w:rsidR="000C00A2" w:rsidRPr="000C00A2" w:rsidRDefault="000C00A2">
      <w:pPr>
        <w:jc w:val="center"/>
        <w:rPr>
          <w:rFonts w:ascii="Times New Roman" w:hAnsi="Times New Roman" w:cs="Times New Roman"/>
          <w:sz w:val="28"/>
          <w:szCs w:val="28"/>
        </w:rPr>
      </w:pPr>
      <w:bookmarkStart w:id="40" w:name="Par3317"/>
      <w:bookmarkEnd w:id="40"/>
      <w:r w:rsidRPr="000C00A2">
        <w:rPr>
          <w:rFonts w:ascii="Times New Roman" w:hAnsi="Times New Roman" w:cs="Times New Roman"/>
          <w:sz w:val="28"/>
          <w:szCs w:val="28"/>
        </w:rPr>
        <w:t>Противопожарные расстояния от резервуарных установок</w:t>
      </w:r>
    </w:p>
    <w:p w:rsidR="000C00A2" w:rsidRPr="000C00A2" w:rsidRDefault="000C00A2">
      <w:pPr>
        <w:jc w:val="center"/>
        <w:rPr>
          <w:rFonts w:ascii="Times New Roman" w:hAnsi="Times New Roman" w:cs="Times New Roman"/>
          <w:sz w:val="28"/>
          <w:szCs w:val="28"/>
        </w:rPr>
      </w:pPr>
      <w:r w:rsidRPr="000C00A2">
        <w:rPr>
          <w:rFonts w:ascii="Times New Roman" w:hAnsi="Times New Roman" w:cs="Times New Roman"/>
          <w:sz w:val="28"/>
          <w:szCs w:val="28"/>
        </w:rPr>
        <w:t>сжиженных углеводородных газов до объектов защиты</w:t>
      </w:r>
    </w:p>
    <w:p w:rsidR="000C00A2" w:rsidRPr="000C00A2" w:rsidRDefault="000C00A2">
      <w:pPr>
        <w:jc w:val="center"/>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280"/>
        <w:gridCol w:w="840"/>
        <w:gridCol w:w="840"/>
        <w:gridCol w:w="960"/>
        <w:gridCol w:w="720"/>
        <w:gridCol w:w="840"/>
        <w:gridCol w:w="240"/>
        <w:gridCol w:w="600"/>
        <w:gridCol w:w="840"/>
        <w:gridCol w:w="720"/>
        <w:gridCol w:w="840"/>
        <w:gridCol w:w="1440"/>
        <w:gridCol w:w="840"/>
        <w:gridCol w:w="840"/>
      </w:tblGrid>
      <w:tr w:rsidR="000C00A2" w:rsidRPr="000C00A2">
        <w:trPr>
          <w:tblCellSpacing w:w="5" w:type="nil"/>
        </w:trPr>
        <w:tc>
          <w:tcPr>
            <w:tcW w:w="2280" w:type="dxa"/>
            <w:vMerge w:val="restart"/>
            <w:tcBorders>
              <w:top w:val="single" w:sz="4" w:space="0" w:color="auto"/>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Здания,     </w:t>
            </w:r>
            <w:r w:rsidRPr="000C00A2">
              <w:rPr>
                <w:rFonts w:ascii="Times New Roman" w:hAnsi="Times New Roman" w:cs="Times New Roman"/>
                <w:sz w:val="28"/>
                <w:szCs w:val="28"/>
              </w:rPr>
              <w:br/>
              <w:t xml:space="preserve">   сооружения    </w:t>
            </w:r>
            <w:r w:rsidRPr="000C00A2">
              <w:rPr>
                <w:rFonts w:ascii="Times New Roman" w:hAnsi="Times New Roman" w:cs="Times New Roman"/>
                <w:sz w:val="28"/>
                <w:szCs w:val="28"/>
              </w:rPr>
              <w:br/>
              <w:t xml:space="preserve">  и коммуникации </w:t>
            </w:r>
          </w:p>
        </w:tc>
        <w:tc>
          <w:tcPr>
            <w:tcW w:w="7440" w:type="dxa"/>
            <w:gridSpan w:val="10"/>
            <w:tcBorders>
              <w:top w:val="single" w:sz="4" w:space="0" w:color="auto"/>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Противопожарные расстояния от резервуаров сжиженных</w:t>
            </w:r>
            <w:r w:rsidRPr="000C00A2">
              <w:rPr>
                <w:rFonts w:ascii="Times New Roman" w:hAnsi="Times New Roman" w:cs="Times New Roman"/>
                <w:sz w:val="28"/>
                <w:szCs w:val="28"/>
              </w:rPr>
              <w:br/>
              <w:t xml:space="preserve">            углеводородных газов, метры             </w:t>
            </w:r>
          </w:p>
        </w:tc>
        <w:tc>
          <w:tcPr>
            <w:tcW w:w="1440" w:type="dxa"/>
            <w:vMerge w:val="restart"/>
            <w:tcBorders>
              <w:top w:val="single" w:sz="4" w:space="0" w:color="auto"/>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Противо-  </w:t>
            </w:r>
            <w:r w:rsidRPr="000C00A2">
              <w:rPr>
                <w:rFonts w:ascii="Times New Roman" w:hAnsi="Times New Roman" w:cs="Times New Roman"/>
                <w:sz w:val="28"/>
                <w:szCs w:val="28"/>
              </w:rPr>
              <w:br/>
              <w:t xml:space="preserve">пожарные  </w:t>
            </w:r>
            <w:r w:rsidRPr="000C00A2">
              <w:rPr>
                <w:rFonts w:ascii="Times New Roman" w:hAnsi="Times New Roman" w:cs="Times New Roman"/>
                <w:sz w:val="28"/>
                <w:szCs w:val="28"/>
              </w:rPr>
              <w:br/>
              <w:t>расстояния</w:t>
            </w:r>
            <w:r w:rsidRPr="000C00A2">
              <w:rPr>
                <w:rFonts w:ascii="Times New Roman" w:hAnsi="Times New Roman" w:cs="Times New Roman"/>
                <w:sz w:val="28"/>
                <w:szCs w:val="28"/>
              </w:rPr>
              <w:br/>
              <w:t xml:space="preserve">от        </w:t>
            </w:r>
            <w:r w:rsidRPr="000C00A2">
              <w:rPr>
                <w:rFonts w:ascii="Times New Roman" w:hAnsi="Times New Roman" w:cs="Times New Roman"/>
                <w:sz w:val="28"/>
                <w:szCs w:val="28"/>
              </w:rPr>
              <w:br/>
              <w:t>помещений,</w:t>
            </w:r>
            <w:r w:rsidRPr="000C00A2">
              <w:rPr>
                <w:rFonts w:ascii="Times New Roman" w:hAnsi="Times New Roman" w:cs="Times New Roman"/>
                <w:sz w:val="28"/>
                <w:szCs w:val="28"/>
              </w:rPr>
              <w:br/>
              <w:t>установок,</w:t>
            </w:r>
            <w:r w:rsidRPr="000C00A2">
              <w:rPr>
                <w:rFonts w:ascii="Times New Roman" w:hAnsi="Times New Roman" w:cs="Times New Roman"/>
                <w:sz w:val="28"/>
                <w:szCs w:val="28"/>
              </w:rPr>
              <w:br/>
              <w:t xml:space="preserve">где       </w:t>
            </w:r>
            <w:r w:rsidRPr="000C00A2">
              <w:rPr>
                <w:rFonts w:ascii="Times New Roman" w:hAnsi="Times New Roman" w:cs="Times New Roman"/>
                <w:sz w:val="28"/>
                <w:szCs w:val="28"/>
              </w:rPr>
              <w:br/>
              <w:t xml:space="preserve">использу- </w:t>
            </w:r>
            <w:r w:rsidRPr="000C00A2">
              <w:rPr>
                <w:rFonts w:ascii="Times New Roman" w:hAnsi="Times New Roman" w:cs="Times New Roman"/>
                <w:sz w:val="28"/>
                <w:szCs w:val="28"/>
              </w:rPr>
              <w:br/>
              <w:t xml:space="preserve">ется      </w:t>
            </w:r>
            <w:r w:rsidRPr="000C00A2">
              <w:rPr>
                <w:rFonts w:ascii="Times New Roman" w:hAnsi="Times New Roman" w:cs="Times New Roman"/>
                <w:sz w:val="28"/>
                <w:szCs w:val="28"/>
              </w:rPr>
              <w:br/>
              <w:t xml:space="preserve">сжиженный </w:t>
            </w:r>
            <w:r w:rsidRPr="000C00A2">
              <w:rPr>
                <w:rFonts w:ascii="Times New Roman" w:hAnsi="Times New Roman" w:cs="Times New Roman"/>
                <w:sz w:val="28"/>
                <w:szCs w:val="28"/>
              </w:rPr>
              <w:br/>
              <w:t xml:space="preserve">углеводо- </w:t>
            </w:r>
            <w:r w:rsidRPr="000C00A2">
              <w:rPr>
                <w:rFonts w:ascii="Times New Roman" w:hAnsi="Times New Roman" w:cs="Times New Roman"/>
                <w:sz w:val="28"/>
                <w:szCs w:val="28"/>
              </w:rPr>
              <w:br/>
              <w:t xml:space="preserve">родный    </w:t>
            </w:r>
            <w:r w:rsidRPr="000C00A2">
              <w:rPr>
                <w:rFonts w:ascii="Times New Roman" w:hAnsi="Times New Roman" w:cs="Times New Roman"/>
                <w:sz w:val="28"/>
                <w:szCs w:val="28"/>
              </w:rPr>
              <w:br/>
              <w:t>газ, метры</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Противо-   </w:t>
            </w:r>
            <w:r w:rsidRPr="000C00A2">
              <w:rPr>
                <w:rFonts w:ascii="Times New Roman" w:hAnsi="Times New Roman" w:cs="Times New Roman"/>
                <w:sz w:val="28"/>
                <w:szCs w:val="28"/>
              </w:rPr>
              <w:br/>
              <w:t xml:space="preserve">пожарные   </w:t>
            </w:r>
            <w:r w:rsidRPr="000C00A2">
              <w:rPr>
                <w:rFonts w:ascii="Times New Roman" w:hAnsi="Times New Roman" w:cs="Times New Roman"/>
                <w:sz w:val="28"/>
                <w:szCs w:val="28"/>
              </w:rPr>
              <w:br/>
              <w:t xml:space="preserve">расстояния </w:t>
            </w:r>
            <w:r w:rsidRPr="000C00A2">
              <w:rPr>
                <w:rFonts w:ascii="Times New Roman" w:hAnsi="Times New Roman" w:cs="Times New Roman"/>
                <w:sz w:val="28"/>
                <w:szCs w:val="28"/>
              </w:rPr>
              <w:br/>
              <w:t xml:space="preserve">от склада  </w:t>
            </w:r>
            <w:r w:rsidRPr="000C00A2">
              <w:rPr>
                <w:rFonts w:ascii="Times New Roman" w:hAnsi="Times New Roman" w:cs="Times New Roman"/>
                <w:sz w:val="28"/>
                <w:szCs w:val="28"/>
              </w:rPr>
              <w:br/>
              <w:t>наполненных</w:t>
            </w:r>
            <w:r w:rsidRPr="000C00A2">
              <w:rPr>
                <w:rFonts w:ascii="Times New Roman" w:hAnsi="Times New Roman" w:cs="Times New Roman"/>
                <w:sz w:val="28"/>
                <w:szCs w:val="28"/>
              </w:rPr>
              <w:br/>
              <w:t xml:space="preserve">баллонов   </w:t>
            </w:r>
            <w:r w:rsidRPr="000C00A2">
              <w:rPr>
                <w:rFonts w:ascii="Times New Roman" w:hAnsi="Times New Roman" w:cs="Times New Roman"/>
                <w:sz w:val="28"/>
                <w:szCs w:val="28"/>
              </w:rPr>
              <w:br/>
              <w:t xml:space="preserve">общей      </w:t>
            </w:r>
            <w:r w:rsidRPr="000C00A2">
              <w:rPr>
                <w:rFonts w:ascii="Times New Roman" w:hAnsi="Times New Roman" w:cs="Times New Roman"/>
                <w:sz w:val="28"/>
                <w:szCs w:val="28"/>
              </w:rPr>
              <w:br/>
              <w:t xml:space="preserve">вместимос- </w:t>
            </w:r>
            <w:r w:rsidRPr="000C00A2">
              <w:rPr>
                <w:rFonts w:ascii="Times New Roman" w:hAnsi="Times New Roman" w:cs="Times New Roman"/>
                <w:sz w:val="28"/>
                <w:szCs w:val="28"/>
              </w:rPr>
              <w:br/>
              <w:t xml:space="preserve">тью, метры </w:t>
            </w:r>
          </w:p>
        </w:tc>
      </w:tr>
      <w:tr w:rsidR="000C00A2" w:rsidRPr="000C00A2">
        <w:trPr>
          <w:tblCellSpacing w:w="5" w:type="nil"/>
        </w:trPr>
        <w:tc>
          <w:tcPr>
            <w:tcW w:w="2280" w:type="dxa"/>
            <w:vMerge/>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p>
        </w:tc>
        <w:tc>
          <w:tcPr>
            <w:tcW w:w="4440" w:type="dxa"/>
            <w:gridSpan w:val="6"/>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надземных           </w:t>
            </w:r>
          </w:p>
        </w:tc>
        <w:tc>
          <w:tcPr>
            <w:tcW w:w="3000" w:type="dxa"/>
            <w:gridSpan w:val="4"/>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подземных      </w:t>
            </w:r>
          </w:p>
        </w:tc>
        <w:tc>
          <w:tcPr>
            <w:tcW w:w="1440" w:type="dxa"/>
            <w:vMerge/>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p>
        </w:tc>
        <w:tc>
          <w:tcPr>
            <w:tcW w:w="1680" w:type="dxa"/>
            <w:gridSpan w:val="2"/>
            <w:vMerge/>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p>
        </w:tc>
      </w:tr>
      <w:tr w:rsidR="000C00A2" w:rsidRPr="000C00A2">
        <w:trPr>
          <w:tblCellSpacing w:w="5" w:type="nil"/>
        </w:trPr>
        <w:tc>
          <w:tcPr>
            <w:tcW w:w="2280" w:type="dxa"/>
            <w:vMerge/>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p>
        </w:tc>
        <w:tc>
          <w:tcPr>
            <w:tcW w:w="7440" w:type="dxa"/>
            <w:gridSpan w:val="10"/>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при общей вместимости, кубические метры    </w:t>
            </w:r>
          </w:p>
        </w:tc>
        <w:tc>
          <w:tcPr>
            <w:tcW w:w="1440" w:type="dxa"/>
            <w:vMerge/>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p>
        </w:tc>
        <w:tc>
          <w:tcPr>
            <w:tcW w:w="1680" w:type="dxa"/>
            <w:gridSpan w:val="2"/>
            <w:vMerge/>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p>
        </w:tc>
      </w:tr>
      <w:tr w:rsidR="000C00A2" w:rsidRPr="000C00A2">
        <w:trPr>
          <w:tblCellSpacing w:w="5" w:type="nil"/>
        </w:trPr>
        <w:tc>
          <w:tcPr>
            <w:tcW w:w="2280" w:type="dxa"/>
            <w:vMerge/>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p>
        </w:tc>
        <w:tc>
          <w:tcPr>
            <w:tcW w:w="8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более</w:t>
            </w:r>
            <w:r w:rsidRPr="000C00A2">
              <w:rPr>
                <w:rFonts w:ascii="Times New Roman" w:hAnsi="Times New Roman" w:cs="Times New Roman"/>
                <w:sz w:val="28"/>
                <w:szCs w:val="28"/>
              </w:rPr>
              <w:br/>
              <w:t xml:space="preserve">  20,</w:t>
            </w:r>
            <w:r w:rsidRPr="000C00A2">
              <w:rPr>
                <w:rFonts w:ascii="Times New Roman" w:hAnsi="Times New Roman" w:cs="Times New Roman"/>
                <w:sz w:val="28"/>
                <w:szCs w:val="28"/>
              </w:rPr>
              <w:br/>
              <w:t>но не</w:t>
            </w:r>
            <w:r w:rsidRPr="000C00A2">
              <w:rPr>
                <w:rFonts w:ascii="Times New Roman" w:hAnsi="Times New Roman" w:cs="Times New Roman"/>
                <w:sz w:val="28"/>
                <w:szCs w:val="28"/>
              </w:rPr>
              <w:br/>
              <w:t>более</w:t>
            </w:r>
            <w:r w:rsidRPr="000C00A2">
              <w:rPr>
                <w:rFonts w:ascii="Times New Roman" w:hAnsi="Times New Roman" w:cs="Times New Roman"/>
                <w:sz w:val="28"/>
                <w:szCs w:val="28"/>
              </w:rPr>
              <w:br/>
              <w:t xml:space="preserve"> 50  </w:t>
            </w:r>
          </w:p>
        </w:tc>
        <w:tc>
          <w:tcPr>
            <w:tcW w:w="8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более</w:t>
            </w:r>
            <w:r w:rsidRPr="000C00A2">
              <w:rPr>
                <w:rFonts w:ascii="Times New Roman" w:hAnsi="Times New Roman" w:cs="Times New Roman"/>
                <w:sz w:val="28"/>
                <w:szCs w:val="28"/>
              </w:rPr>
              <w:br/>
              <w:t xml:space="preserve"> 50, </w:t>
            </w:r>
            <w:r w:rsidRPr="000C00A2">
              <w:rPr>
                <w:rFonts w:ascii="Times New Roman" w:hAnsi="Times New Roman" w:cs="Times New Roman"/>
                <w:sz w:val="28"/>
                <w:szCs w:val="28"/>
              </w:rPr>
              <w:br/>
              <w:t>но не</w:t>
            </w:r>
            <w:r w:rsidRPr="000C00A2">
              <w:rPr>
                <w:rFonts w:ascii="Times New Roman" w:hAnsi="Times New Roman" w:cs="Times New Roman"/>
                <w:sz w:val="28"/>
                <w:szCs w:val="28"/>
              </w:rPr>
              <w:br/>
              <w:t>более</w:t>
            </w:r>
            <w:r w:rsidRPr="000C00A2">
              <w:rPr>
                <w:rFonts w:ascii="Times New Roman" w:hAnsi="Times New Roman" w:cs="Times New Roman"/>
                <w:sz w:val="28"/>
                <w:szCs w:val="28"/>
              </w:rPr>
              <w:br/>
              <w:t xml:space="preserve"> 200 </w:t>
            </w:r>
          </w:p>
        </w:tc>
        <w:tc>
          <w:tcPr>
            <w:tcW w:w="96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более</w:t>
            </w:r>
            <w:r w:rsidRPr="000C00A2">
              <w:rPr>
                <w:rFonts w:ascii="Times New Roman" w:hAnsi="Times New Roman" w:cs="Times New Roman"/>
                <w:sz w:val="28"/>
                <w:szCs w:val="28"/>
              </w:rPr>
              <w:br/>
              <w:t xml:space="preserve">  50, </w:t>
            </w:r>
            <w:r w:rsidRPr="000C00A2">
              <w:rPr>
                <w:rFonts w:ascii="Times New Roman" w:hAnsi="Times New Roman" w:cs="Times New Roman"/>
                <w:sz w:val="28"/>
                <w:szCs w:val="28"/>
              </w:rPr>
              <w:br/>
              <w:t xml:space="preserve"> но не</w:t>
            </w:r>
            <w:r w:rsidRPr="000C00A2">
              <w:rPr>
                <w:rFonts w:ascii="Times New Roman" w:hAnsi="Times New Roman" w:cs="Times New Roman"/>
                <w:sz w:val="28"/>
                <w:szCs w:val="28"/>
              </w:rPr>
              <w:br/>
              <w:t xml:space="preserve"> более</w:t>
            </w:r>
            <w:r w:rsidRPr="000C00A2">
              <w:rPr>
                <w:rFonts w:ascii="Times New Roman" w:hAnsi="Times New Roman" w:cs="Times New Roman"/>
                <w:sz w:val="28"/>
                <w:szCs w:val="28"/>
              </w:rPr>
              <w:br/>
              <w:t xml:space="preserve">  500 </w:t>
            </w:r>
          </w:p>
        </w:tc>
        <w:tc>
          <w:tcPr>
            <w:tcW w:w="1560" w:type="dxa"/>
            <w:gridSpan w:val="2"/>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более 200,</w:t>
            </w:r>
            <w:r w:rsidRPr="000C00A2">
              <w:rPr>
                <w:rFonts w:ascii="Times New Roman" w:hAnsi="Times New Roman" w:cs="Times New Roman"/>
                <w:sz w:val="28"/>
                <w:szCs w:val="28"/>
              </w:rPr>
              <w:br/>
              <w:t xml:space="preserve">  но не   </w:t>
            </w:r>
            <w:r w:rsidRPr="000C00A2">
              <w:rPr>
                <w:rFonts w:ascii="Times New Roman" w:hAnsi="Times New Roman" w:cs="Times New Roman"/>
                <w:sz w:val="28"/>
                <w:szCs w:val="28"/>
              </w:rPr>
              <w:br/>
              <w:t xml:space="preserve">  более   </w:t>
            </w:r>
            <w:r w:rsidRPr="000C00A2">
              <w:rPr>
                <w:rFonts w:ascii="Times New Roman" w:hAnsi="Times New Roman" w:cs="Times New Roman"/>
                <w:sz w:val="28"/>
                <w:szCs w:val="28"/>
              </w:rPr>
              <w:br/>
              <w:t xml:space="preserve">  8000    </w:t>
            </w:r>
          </w:p>
        </w:tc>
        <w:tc>
          <w:tcPr>
            <w:tcW w:w="840" w:type="dxa"/>
            <w:gridSpan w:val="2"/>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более</w:t>
            </w:r>
            <w:r w:rsidRPr="000C00A2">
              <w:rPr>
                <w:rFonts w:ascii="Times New Roman" w:hAnsi="Times New Roman" w:cs="Times New Roman"/>
                <w:sz w:val="28"/>
                <w:szCs w:val="28"/>
              </w:rPr>
              <w:br/>
              <w:t xml:space="preserve"> 50, </w:t>
            </w:r>
            <w:r w:rsidRPr="000C00A2">
              <w:rPr>
                <w:rFonts w:ascii="Times New Roman" w:hAnsi="Times New Roman" w:cs="Times New Roman"/>
                <w:sz w:val="28"/>
                <w:szCs w:val="28"/>
              </w:rPr>
              <w:br/>
              <w:t>но не</w:t>
            </w:r>
            <w:r w:rsidRPr="000C00A2">
              <w:rPr>
                <w:rFonts w:ascii="Times New Roman" w:hAnsi="Times New Roman" w:cs="Times New Roman"/>
                <w:sz w:val="28"/>
                <w:szCs w:val="28"/>
              </w:rPr>
              <w:br/>
              <w:t>более</w:t>
            </w:r>
            <w:r w:rsidRPr="000C00A2">
              <w:rPr>
                <w:rFonts w:ascii="Times New Roman" w:hAnsi="Times New Roman" w:cs="Times New Roman"/>
                <w:sz w:val="28"/>
                <w:szCs w:val="28"/>
              </w:rPr>
              <w:br/>
              <w:t xml:space="preserve"> 200 </w:t>
            </w:r>
          </w:p>
        </w:tc>
        <w:tc>
          <w:tcPr>
            <w:tcW w:w="8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более</w:t>
            </w:r>
            <w:r w:rsidRPr="000C00A2">
              <w:rPr>
                <w:rFonts w:ascii="Times New Roman" w:hAnsi="Times New Roman" w:cs="Times New Roman"/>
                <w:sz w:val="28"/>
                <w:szCs w:val="28"/>
              </w:rPr>
              <w:br/>
              <w:t xml:space="preserve"> 50, </w:t>
            </w:r>
            <w:r w:rsidRPr="000C00A2">
              <w:rPr>
                <w:rFonts w:ascii="Times New Roman" w:hAnsi="Times New Roman" w:cs="Times New Roman"/>
                <w:sz w:val="28"/>
                <w:szCs w:val="28"/>
              </w:rPr>
              <w:br/>
              <w:t>но не</w:t>
            </w:r>
            <w:r w:rsidRPr="000C00A2">
              <w:rPr>
                <w:rFonts w:ascii="Times New Roman" w:hAnsi="Times New Roman" w:cs="Times New Roman"/>
                <w:sz w:val="28"/>
                <w:szCs w:val="28"/>
              </w:rPr>
              <w:br/>
              <w:t>более</w:t>
            </w:r>
            <w:r w:rsidRPr="000C00A2">
              <w:rPr>
                <w:rFonts w:ascii="Times New Roman" w:hAnsi="Times New Roman" w:cs="Times New Roman"/>
                <w:sz w:val="28"/>
                <w:szCs w:val="28"/>
              </w:rPr>
              <w:br/>
              <w:t xml:space="preserve"> 500 </w:t>
            </w:r>
          </w:p>
        </w:tc>
        <w:tc>
          <w:tcPr>
            <w:tcW w:w="1560" w:type="dxa"/>
            <w:gridSpan w:val="2"/>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более 200,</w:t>
            </w:r>
            <w:r w:rsidRPr="000C00A2">
              <w:rPr>
                <w:rFonts w:ascii="Times New Roman" w:hAnsi="Times New Roman" w:cs="Times New Roman"/>
                <w:sz w:val="28"/>
                <w:szCs w:val="28"/>
              </w:rPr>
              <w:br/>
              <w:t xml:space="preserve">  но не   </w:t>
            </w:r>
            <w:r w:rsidRPr="000C00A2">
              <w:rPr>
                <w:rFonts w:ascii="Times New Roman" w:hAnsi="Times New Roman" w:cs="Times New Roman"/>
                <w:sz w:val="28"/>
                <w:szCs w:val="28"/>
              </w:rPr>
              <w:br/>
              <w:t xml:space="preserve">  более   </w:t>
            </w:r>
            <w:r w:rsidRPr="000C00A2">
              <w:rPr>
                <w:rFonts w:ascii="Times New Roman" w:hAnsi="Times New Roman" w:cs="Times New Roman"/>
                <w:sz w:val="28"/>
                <w:szCs w:val="28"/>
              </w:rPr>
              <w:br/>
              <w:t xml:space="preserve">   8000   </w:t>
            </w:r>
          </w:p>
        </w:tc>
        <w:tc>
          <w:tcPr>
            <w:tcW w:w="1440" w:type="dxa"/>
            <w:vMerge/>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p>
        </w:tc>
        <w:tc>
          <w:tcPr>
            <w:tcW w:w="1680" w:type="dxa"/>
            <w:gridSpan w:val="2"/>
            <w:vMerge/>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p>
        </w:tc>
      </w:tr>
      <w:tr w:rsidR="000C00A2" w:rsidRPr="000C00A2">
        <w:trPr>
          <w:tblCellSpacing w:w="5" w:type="nil"/>
        </w:trPr>
        <w:tc>
          <w:tcPr>
            <w:tcW w:w="2280" w:type="dxa"/>
            <w:vMerge/>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p>
        </w:tc>
        <w:tc>
          <w:tcPr>
            <w:tcW w:w="7440" w:type="dxa"/>
            <w:gridSpan w:val="10"/>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Максимальная вместимость одного         </w:t>
            </w:r>
            <w:r w:rsidRPr="000C00A2">
              <w:rPr>
                <w:rFonts w:ascii="Times New Roman" w:hAnsi="Times New Roman" w:cs="Times New Roman"/>
                <w:sz w:val="28"/>
                <w:szCs w:val="28"/>
              </w:rPr>
              <w:br/>
              <w:t xml:space="preserve">             резервуара, кубические метры           </w:t>
            </w:r>
          </w:p>
        </w:tc>
        <w:tc>
          <w:tcPr>
            <w:tcW w:w="1440" w:type="dxa"/>
            <w:vMerge/>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p>
        </w:tc>
        <w:tc>
          <w:tcPr>
            <w:tcW w:w="1680" w:type="dxa"/>
            <w:gridSpan w:val="2"/>
            <w:vMerge/>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p>
        </w:tc>
      </w:tr>
      <w:tr w:rsidR="000C00A2" w:rsidRPr="000C00A2">
        <w:trPr>
          <w:tblCellSpacing w:w="5" w:type="nil"/>
        </w:trPr>
        <w:tc>
          <w:tcPr>
            <w:tcW w:w="2280" w:type="dxa"/>
            <w:vMerge/>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p>
        </w:tc>
        <w:tc>
          <w:tcPr>
            <w:tcW w:w="8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не  </w:t>
            </w:r>
            <w:r w:rsidRPr="000C00A2">
              <w:rPr>
                <w:rFonts w:ascii="Times New Roman" w:hAnsi="Times New Roman" w:cs="Times New Roman"/>
                <w:sz w:val="28"/>
                <w:szCs w:val="28"/>
              </w:rPr>
              <w:br/>
              <w:t>более</w:t>
            </w:r>
            <w:r w:rsidRPr="000C00A2">
              <w:rPr>
                <w:rFonts w:ascii="Times New Roman" w:hAnsi="Times New Roman" w:cs="Times New Roman"/>
                <w:sz w:val="28"/>
                <w:szCs w:val="28"/>
              </w:rPr>
              <w:br/>
              <w:t xml:space="preserve">  25 </w:t>
            </w:r>
          </w:p>
        </w:tc>
        <w:tc>
          <w:tcPr>
            <w:tcW w:w="8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25 </w:t>
            </w:r>
          </w:p>
        </w:tc>
        <w:tc>
          <w:tcPr>
            <w:tcW w:w="96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50  </w:t>
            </w:r>
          </w:p>
        </w:tc>
        <w:tc>
          <w:tcPr>
            <w:tcW w:w="7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100 </w:t>
            </w:r>
          </w:p>
        </w:tc>
        <w:tc>
          <w:tcPr>
            <w:tcW w:w="8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более</w:t>
            </w:r>
            <w:r w:rsidRPr="000C00A2">
              <w:rPr>
                <w:rFonts w:ascii="Times New Roman" w:hAnsi="Times New Roman" w:cs="Times New Roman"/>
                <w:sz w:val="28"/>
                <w:szCs w:val="28"/>
              </w:rPr>
              <w:br/>
              <w:t xml:space="preserve"> 100,</w:t>
            </w:r>
            <w:r w:rsidRPr="000C00A2">
              <w:rPr>
                <w:rFonts w:ascii="Times New Roman" w:hAnsi="Times New Roman" w:cs="Times New Roman"/>
                <w:sz w:val="28"/>
                <w:szCs w:val="28"/>
              </w:rPr>
              <w:br/>
              <w:t>но не</w:t>
            </w:r>
            <w:r w:rsidRPr="000C00A2">
              <w:rPr>
                <w:rFonts w:ascii="Times New Roman" w:hAnsi="Times New Roman" w:cs="Times New Roman"/>
                <w:sz w:val="28"/>
                <w:szCs w:val="28"/>
              </w:rPr>
              <w:br/>
              <w:t>более</w:t>
            </w:r>
            <w:r w:rsidRPr="000C00A2">
              <w:rPr>
                <w:rFonts w:ascii="Times New Roman" w:hAnsi="Times New Roman" w:cs="Times New Roman"/>
                <w:sz w:val="28"/>
                <w:szCs w:val="28"/>
              </w:rPr>
              <w:br/>
              <w:t xml:space="preserve"> 600 </w:t>
            </w:r>
          </w:p>
        </w:tc>
        <w:tc>
          <w:tcPr>
            <w:tcW w:w="840" w:type="dxa"/>
            <w:gridSpan w:val="2"/>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25  </w:t>
            </w:r>
          </w:p>
        </w:tc>
        <w:tc>
          <w:tcPr>
            <w:tcW w:w="8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50  </w:t>
            </w:r>
          </w:p>
        </w:tc>
        <w:tc>
          <w:tcPr>
            <w:tcW w:w="7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100 </w:t>
            </w:r>
          </w:p>
        </w:tc>
        <w:tc>
          <w:tcPr>
            <w:tcW w:w="8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более</w:t>
            </w:r>
            <w:r w:rsidRPr="000C00A2">
              <w:rPr>
                <w:rFonts w:ascii="Times New Roman" w:hAnsi="Times New Roman" w:cs="Times New Roman"/>
                <w:sz w:val="28"/>
                <w:szCs w:val="28"/>
              </w:rPr>
              <w:br/>
              <w:t xml:space="preserve">100, </w:t>
            </w:r>
            <w:r w:rsidRPr="000C00A2">
              <w:rPr>
                <w:rFonts w:ascii="Times New Roman" w:hAnsi="Times New Roman" w:cs="Times New Roman"/>
                <w:sz w:val="28"/>
                <w:szCs w:val="28"/>
              </w:rPr>
              <w:br/>
              <w:t>но не</w:t>
            </w:r>
            <w:r w:rsidRPr="000C00A2">
              <w:rPr>
                <w:rFonts w:ascii="Times New Roman" w:hAnsi="Times New Roman" w:cs="Times New Roman"/>
                <w:sz w:val="28"/>
                <w:szCs w:val="28"/>
              </w:rPr>
              <w:br/>
              <w:t>более</w:t>
            </w:r>
            <w:r w:rsidRPr="000C00A2">
              <w:rPr>
                <w:rFonts w:ascii="Times New Roman" w:hAnsi="Times New Roman" w:cs="Times New Roman"/>
                <w:sz w:val="28"/>
                <w:szCs w:val="28"/>
              </w:rPr>
              <w:br/>
              <w:t xml:space="preserve"> 600 </w:t>
            </w:r>
          </w:p>
        </w:tc>
        <w:tc>
          <w:tcPr>
            <w:tcW w:w="1440" w:type="dxa"/>
            <w:vMerge/>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p>
        </w:tc>
        <w:tc>
          <w:tcPr>
            <w:tcW w:w="8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не  </w:t>
            </w:r>
            <w:r w:rsidRPr="000C00A2">
              <w:rPr>
                <w:rFonts w:ascii="Times New Roman" w:hAnsi="Times New Roman" w:cs="Times New Roman"/>
                <w:sz w:val="28"/>
                <w:szCs w:val="28"/>
              </w:rPr>
              <w:br/>
              <w:t>более</w:t>
            </w:r>
            <w:r w:rsidRPr="000C00A2">
              <w:rPr>
                <w:rFonts w:ascii="Times New Roman" w:hAnsi="Times New Roman" w:cs="Times New Roman"/>
                <w:sz w:val="28"/>
                <w:szCs w:val="28"/>
              </w:rPr>
              <w:br/>
              <w:t xml:space="preserve"> 20  </w:t>
            </w:r>
          </w:p>
        </w:tc>
        <w:tc>
          <w:tcPr>
            <w:tcW w:w="8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более</w:t>
            </w:r>
            <w:r w:rsidRPr="000C00A2">
              <w:rPr>
                <w:rFonts w:ascii="Times New Roman" w:hAnsi="Times New Roman" w:cs="Times New Roman"/>
                <w:sz w:val="28"/>
                <w:szCs w:val="28"/>
              </w:rPr>
              <w:br/>
              <w:t xml:space="preserve">  20 </w:t>
            </w:r>
          </w:p>
        </w:tc>
      </w:tr>
      <w:tr w:rsidR="000C00A2" w:rsidRPr="000C00A2">
        <w:trPr>
          <w:tblCellSpacing w:w="5" w:type="nil"/>
        </w:trPr>
        <w:tc>
          <w:tcPr>
            <w:tcW w:w="22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Жилые,           </w:t>
            </w:r>
            <w:r w:rsidRPr="000C00A2">
              <w:rPr>
                <w:rFonts w:ascii="Times New Roman" w:hAnsi="Times New Roman" w:cs="Times New Roman"/>
                <w:sz w:val="28"/>
                <w:szCs w:val="28"/>
              </w:rPr>
              <w:br/>
              <w:t xml:space="preserve">общественные     </w:t>
            </w:r>
            <w:r w:rsidRPr="000C00A2">
              <w:rPr>
                <w:rFonts w:ascii="Times New Roman" w:hAnsi="Times New Roman" w:cs="Times New Roman"/>
                <w:sz w:val="28"/>
                <w:szCs w:val="28"/>
              </w:rPr>
              <w:br/>
              <w:t xml:space="preserve">здания           </w:t>
            </w:r>
          </w:p>
        </w:tc>
        <w:tc>
          <w:tcPr>
            <w:tcW w:w="8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70 </w:t>
            </w:r>
          </w:p>
        </w:tc>
        <w:tc>
          <w:tcPr>
            <w:tcW w:w="8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80 </w:t>
            </w:r>
          </w:p>
        </w:tc>
        <w:tc>
          <w:tcPr>
            <w:tcW w:w="96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150  </w:t>
            </w:r>
          </w:p>
        </w:tc>
        <w:tc>
          <w:tcPr>
            <w:tcW w:w="7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200 </w:t>
            </w:r>
          </w:p>
        </w:tc>
        <w:tc>
          <w:tcPr>
            <w:tcW w:w="8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300 </w:t>
            </w:r>
          </w:p>
        </w:tc>
        <w:tc>
          <w:tcPr>
            <w:tcW w:w="840" w:type="dxa"/>
            <w:gridSpan w:val="2"/>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40  </w:t>
            </w:r>
          </w:p>
        </w:tc>
        <w:tc>
          <w:tcPr>
            <w:tcW w:w="8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75  </w:t>
            </w:r>
          </w:p>
        </w:tc>
        <w:tc>
          <w:tcPr>
            <w:tcW w:w="7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100 </w:t>
            </w:r>
          </w:p>
        </w:tc>
        <w:tc>
          <w:tcPr>
            <w:tcW w:w="8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150 </w:t>
            </w:r>
          </w:p>
        </w:tc>
        <w:tc>
          <w:tcPr>
            <w:tcW w:w="14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50    </w:t>
            </w:r>
          </w:p>
        </w:tc>
        <w:tc>
          <w:tcPr>
            <w:tcW w:w="8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50 </w:t>
            </w:r>
          </w:p>
        </w:tc>
        <w:tc>
          <w:tcPr>
            <w:tcW w:w="8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100 </w:t>
            </w:r>
          </w:p>
        </w:tc>
      </w:tr>
      <w:tr w:rsidR="000C00A2" w:rsidRPr="000C00A2">
        <w:trPr>
          <w:tblCellSpacing w:w="5" w:type="nil"/>
        </w:trPr>
        <w:tc>
          <w:tcPr>
            <w:tcW w:w="22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Административные,</w:t>
            </w:r>
            <w:r w:rsidRPr="000C00A2">
              <w:rPr>
                <w:rFonts w:ascii="Times New Roman" w:hAnsi="Times New Roman" w:cs="Times New Roman"/>
                <w:sz w:val="28"/>
                <w:szCs w:val="28"/>
              </w:rPr>
              <w:br/>
              <w:t xml:space="preserve">бытовые,         </w:t>
            </w:r>
            <w:r w:rsidRPr="000C00A2">
              <w:rPr>
                <w:rFonts w:ascii="Times New Roman" w:hAnsi="Times New Roman" w:cs="Times New Roman"/>
                <w:sz w:val="28"/>
                <w:szCs w:val="28"/>
              </w:rPr>
              <w:br/>
              <w:t xml:space="preserve">производственные </w:t>
            </w:r>
            <w:r w:rsidRPr="000C00A2">
              <w:rPr>
                <w:rFonts w:ascii="Times New Roman" w:hAnsi="Times New Roman" w:cs="Times New Roman"/>
                <w:sz w:val="28"/>
                <w:szCs w:val="28"/>
              </w:rPr>
              <w:br/>
            </w:r>
            <w:r w:rsidRPr="000C00A2">
              <w:rPr>
                <w:rFonts w:ascii="Times New Roman" w:hAnsi="Times New Roman" w:cs="Times New Roman"/>
                <w:sz w:val="28"/>
                <w:szCs w:val="28"/>
              </w:rPr>
              <w:lastRenderedPageBreak/>
              <w:t xml:space="preserve">здания, здания   </w:t>
            </w:r>
            <w:r w:rsidRPr="000C00A2">
              <w:rPr>
                <w:rFonts w:ascii="Times New Roman" w:hAnsi="Times New Roman" w:cs="Times New Roman"/>
                <w:sz w:val="28"/>
                <w:szCs w:val="28"/>
              </w:rPr>
              <w:br/>
              <w:t xml:space="preserve">котельных,       </w:t>
            </w:r>
            <w:r w:rsidRPr="000C00A2">
              <w:rPr>
                <w:rFonts w:ascii="Times New Roman" w:hAnsi="Times New Roman" w:cs="Times New Roman"/>
                <w:sz w:val="28"/>
                <w:szCs w:val="28"/>
              </w:rPr>
              <w:br/>
              <w:t xml:space="preserve">гаражей и        </w:t>
            </w:r>
            <w:r w:rsidRPr="000C00A2">
              <w:rPr>
                <w:rFonts w:ascii="Times New Roman" w:hAnsi="Times New Roman" w:cs="Times New Roman"/>
                <w:sz w:val="28"/>
                <w:szCs w:val="28"/>
              </w:rPr>
              <w:br/>
              <w:t xml:space="preserve">открытых стоянок </w:t>
            </w:r>
          </w:p>
        </w:tc>
        <w:tc>
          <w:tcPr>
            <w:tcW w:w="8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lastRenderedPageBreak/>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lastRenderedPageBreak/>
              <w:t xml:space="preserve">  70 </w:t>
            </w:r>
            <w:r w:rsidRPr="000C00A2">
              <w:rPr>
                <w:rFonts w:ascii="Times New Roman" w:hAnsi="Times New Roman" w:cs="Times New Roman"/>
                <w:sz w:val="28"/>
                <w:szCs w:val="28"/>
              </w:rPr>
              <w:br/>
              <w:t xml:space="preserve"> (30)</w:t>
            </w:r>
          </w:p>
        </w:tc>
        <w:tc>
          <w:tcPr>
            <w:tcW w:w="8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lastRenderedPageBreak/>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lastRenderedPageBreak/>
              <w:t xml:space="preserve">  80 </w:t>
            </w:r>
            <w:r w:rsidRPr="000C00A2">
              <w:rPr>
                <w:rFonts w:ascii="Times New Roman" w:hAnsi="Times New Roman" w:cs="Times New Roman"/>
                <w:sz w:val="28"/>
                <w:szCs w:val="28"/>
              </w:rPr>
              <w:br/>
              <w:t xml:space="preserve"> (50)</w:t>
            </w:r>
          </w:p>
        </w:tc>
        <w:tc>
          <w:tcPr>
            <w:tcW w:w="96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lastRenderedPageBreak/>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lastRenderedPageBreak/>
              <w:t xml:space="preserve"> 150  </w:t>
            </w:r>
            <w:r w:rsidRPr="000C00A2">
              <w:rPr>
                <w:rFonts w:ascii="Times New Roman" w:hAnsi="Times New Roman" w:cs="Times New Roman"/>
                <w:sz w:val="28"/>
                <w:szCs w:val="28"/>
              </w:rPr>
              <w:br/>
              <w:t>(110)+</w:t>
            </w:r>
          </w:p>
        </w:tc>
        <w:tc>
          <w:tcPr>
            <w:tcW w:w="7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lastRenderedPageBreak/>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lastRenderedPageBreak/>
              <w:br/>
              <w:t xml:space="preserve">200 </w:t>
            </w:r>
          </w:p>
        </w:tc>
        <w:tc>
          <w:tcPr>
            <w:tcW w:w="8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lastRenderedPageBreak/>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lastRenderedPageBreak/>
              <w:br/>
              <w:t xml:space="preserve"> 300 </w:t>
            </w:r>
          </w:p>
        </w:tc>
        <w:tc>
          <w:tcPr>
            <w:tcW w:w="840" w:type="dxa"/>
            <w:gridSpan w:val="2"/>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lastRenderedPageBreak/>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lastRenderedPageBreak/>
              <w:t xml:space="preserve"> 40  </w:t>
            </w:r>
            <w:r w:rsidRPr="000C00A2">
              <w:rPr>
                <w:rFonts w:ascii="Times New Roman" w:hAnsi="Times New Roman" w:cs="Times New Roman"/>
                <w:sz w:val="28"/>
                <w:szCs w:val="28"/>
              </w:rPr>
              <w:br/>
              <w:t xml:space="preserve">(25) </w:t>
            </w:r>
          </w:p>
        </w:tc>
        <w:tc>
          <w:tcPr>
            <w:tcW w:w="8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lastRenderedPageBreak/>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lastRenderedPageBreak/>
              <w:t xml:space="preserve"> 75  </w:t>
            </w:r>
            <w:r w:rsidRPr="000C00A2">
              <w:rPr>
                <w:rFonts w:ascii="Times New Roman" w:hAnsi="Times New Roman" w:cs="Times New Roman"/>
                <w:sz w:val="28"/>
                <w:szCs w:val="28"/>
              </w:rPr>
              <w:br/>
              <w:t>(55)+</w:t>
            </w:r>
          </w:p>
        </w:tc>
        <w:tc>
          <w:tcPr>
            <w:tcW w:w="7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lastRenderedPageBreak/>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lastRenderedPageBreak/>
              <w:br/>
              <w:t xml:space="preserve">100 </w:t>
            </w:r>
          </w:p>
        </w:tc>
        <w:tc>
          <w:tcPr>
            <w:tcW w:w="8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lastRenderedPageBreak/>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lastRenderedPageBreak/>
              <w:br/>
              <w:t xml:space="preserve"> 150 </w:t>
            </w:r>
          </w:p>
        </w:tc>
        <w:tc>
          <w:tcPr>
            <w:tcW w:w="14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lastRenderedPageBreak/>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lastRenderedPageBreak/>
              <w:br/>
              <w:t xml:space="preserve">    50    </w:t>
            </w:r>
          </w:p>
        </w:tc>
        <w:tc>
          <w:tcPr>
            <w:tcW w:w="8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lastRenderedPageBreak/>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lastRenderedPageBreak/>
              <w:t xml:space="preserve">  50 </w:t>
            </w:r>
            <w:r w:rsidRPr="000C00A2">
              <w:rPr>
                <w:rFonts w:ascii="Times New Roman" w:hAnsi="Times New Roman" w:cs="Times New Roman"/>
                <w:sz w:val="28"/>
                <w:szCs w:val="28"/>
              </w:rPr>
              <w:br/>
              <w:t xml:space="preserve"> (20)</w:t>
            </w:r>
          </w:p>
        </w:tc>
        <w:tc>
          <w:tcPr>
            <w:tcW w:w="8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lastRenderedPageBreak/>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lastRenderedPageBreak/>
              <w:t xml:space="preserve"> 100 </w:t>
            </w:r>
            <w:r w:rsidRPr="000C00A2">
              <w:rPr>
                <w:rFonts w:ascii="Times New Roman" w:hAnsi="Times New Roman" w:cs="Times New Roman"/>
                <w:sz w:val="28"/>
                <w:szCs w:val="28"/>
              </w:rPr>
              <w:br/>
              <w:t xml:space="preserve"> (30)</w:t>
            </w:r>
          </w:p>
        </w:tc>
      </w:tr>
      <w:tr w:rsidR="000C00A2" w:rsidRPr="000C00A2">
        <w:trPr>
          <w:tblCellSpacing w:w="5" w:type="nil"/>
        </w:trPr>
        <w:tc>
          <w:tcPr>
            <w:tcW w:w="22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lastRenderedPageBreak/>
              <w:t xml:space="preserve">Надземные        </w:t>
            </w:r>
            <w:r w:rsidRPr="000C00A2">
              <w:rPr>
                <w:rFonts w:ascii="Times New Roman" w:hAnsi="Times New Roman" w:cs="Times New Roman"/>
                <w:sz w:val="28"/>
                <w:szCs w:val="28"/>
              </w:rPr>
              <w:br/>
              <w:t xml:space="preserve">сооружения и     </w:t>
            </w:r>
            <w:r w:rsidRPr="000C00A2">
              <w:rPr>
                <w:rFonts w:ascii="Times New Roman" w:hAnsi="Times New Roman" w:cs="Times New Roman"/>
                <w:sz w:val="28"/>
                <w:szCs w:val="28"/>
              </w:rPr>
              <w:br/>
              <w:t xml:space="preserve">коммуникации     </w:t>
            </w:r>
            <w:r w:rsidRPr="000C00A2">
              <w:rPr>
                <w:rFonts w:ascii="Times New Roman" w:hAnsi="Times New Roman" w:cs="Times New Roman"/>
                <w:sz w:val="28"/>
                <w:szCs w:val="28"/>
              </w:rPr>
              <w:br/>
              <w:t xml:space="preserve">(эстакады,       </w:t>
            </w:r>
            <w:r w:rsidRPr="000C00A2">
              <w:rPr>
                <w:rFonts w:ascii="Times New Roman" w:hAnsi="Times New Roman" w:cs="Times New Roman"/>
                <w:sz w:val="28"/>
                <w:szCs w:val="28"/>
              </w:rPr>
              <w:br/>
              <w:t xml:space="preserve">теплотрассы),    </w:t>
            </w:r>
            <w:r w:rsidRPr="000C00A2">
              <w:rPr>
                <w:rFonts w:ascii="Times New Roman" w:hAnsi="Times New Roman" w:cs="Times New Roman"/>
                <w:sz w:val="28"/>
                <w:szCs w:val="28"/>
              </w:rPr>
              <w:br/>
              <w:t xml:space="preserve">подсобные        </w:t>
            </w:r>
            <w:r w:rsidRPr="000C00A2">
              <w:rPr>
                <w:rFonts w:ascii="Times New Roman" w:hAnsi="Times New Roman" w:cs="Times New Roman"/>
                <w:sz w:val="28"/>
                <w:szCs w:val="28"/>
              </w:rPr>
              <w:br/>
              <w:t xml:space="preserve">постройки жилых  </w:t>
            </w:r>
            <w:r w:rsidRPr="000C00A2">
              <w:rPr>
                <w:rFonts w:ascii="Times New Roman" w:hAnsi="Times New Roman" w:cs="Times New Roman"/>
                <w:sz w:val="28"/>
                <w:szCs w:val="28"/>
              </w:rPr>
              <w:br/>
              <w:t xml:space="preserve">зданий           </w:t>
            </w:r>
          </w:p>
        </w:tc>
        <w:tc>
          <w:tcPr>
            <w:tcW w:w="8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30 </w:t>
            </w:r>
            <w:r w:rsidRPr="000C00A2">
              <w:rPr>
                <w:rFonts w:ascii="Times New Roman" w:hAnsi="Times New Roman" w:cs="Times New Roman"/>
                <w:sz w:val="28"/>
                <w:szCs w:val="28"/>
              </w:rPr>
              <w:br/>
              <w:t xml:space="preserve"> (15)</w:t>
            </w:r>
          </w:p>
        </w:tc>
        <w:tc>
          <w:tcPr>
            <w:tcW w:w="8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30 </w:t>
            </w:r>
            <w:r w:rsidRPr="000C00A2">
              <w:rPr>
                <w:rFonts w:ascii="Times New Roman" w:hAnsi="Times New Roman" w:cs="Times New Roman"/>
                <w:sz w:val="28"/>
                <w:szCs w:val="28"/>
              </w:rPr>
              <w:br/>
              <w:t xml:space="preserve"> (20)</w:t>
            </w:r>
          </w:p>
        </w:tc>
        <w:tc>
          <w:tcPr>
            <w:tcW w:w="96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40  </w:t>
            </w:r>
            <w:r w:rsidRPr="000C00A2">
              <w:rPr>
                <w:rFonts w:ascii="Times New Roman" w:hAnsi="Times New Roman" w:cs="Times New Roman"/>
                <w:sz w:val="28"/>
                <w:szCs w:val="28"/>
              </w:rPr>
              <w:br/>
              <w:t xml:space="preserve"> (30) </w:t>
            </w:r>
          </w:p>
        </w:tc>
        <w:tc>
          <w:tcPr>
            <w:tcW w:w="7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40 </w:t>
            </w:r>
            <w:r w:rsidRPr="000C00A2">
              <w:rPr>
                <w:rFonts w:ascii="Times New Roman" w:hAnsi="Times New Roman" w:cs="Times New Roman"/>
                <w:sz w:val="28"/>
                <w:szCs w:val="28"/>
              </w:rPr>
              <w:br/>
              <w:t>(30)</w:t>
            </w:r>
          </w:p>
        </w:tc>
        <w:tc>
          <w:tcPr>
            <w:tcW w:w="8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40 </w:t>
            </w:r>
            <w:r w:rsidRPr="000C00A2">
              <w:rPr>
                <w:rFonts w:ascii="Times New Roman" w:hAnsi="Times New Roman" w:cs="Times New Roman"/>
                <w:sz w:val="28"/>
                <w:szCs w:val="28"/>
              </w:rPr>
              <w:br/>
              <w:t xml:space="preserve"> (30)</w:t>
            </w:r>
          </w:p>
        </w:tc>
        <w:tc>
          <w:tcPr>
            <w:tcW w:w="840" w:type="dxa"/>
            <w:gridSpan w:val="2"/>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20  </w:t>
            </w:r>
            <w:r w:rsidRPr="000C00A2">
              <w:rPr>
                <w:rFonts w:ascii="Times New Roman" w:hAnsi="Times New Roman" w:cs="Times New Roman"/>
                <w:sz w:val="28"/>
                <w:szCs w:val="28"/>
              </w:rPr>
              <w:br/>
              <w:t xml:space="preserve">(15) </w:t>
            </w:r>
          </w:p>
        </w:tc>
        <w:tc>
          <w:tcPr>
            <w:tcW w:w="8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25  </w:t>
            </w:r>
            <w:r w:rsidRPr="000C00A2">
              <w:rPr>
                <w:rFonts w:ascii="Times New Roman" w:hAnsi="Times New Roman" w:cs="Times New Roman"/>
                <w:sz w:val="28"/>
                <w:szCs w:val="28"/>
              </w:rPr>
              <w:br/>
              <w:t xml:space="preserve">(15) </w:t>
            </w:r>
          </w:p>
        </w:tc>
        <w:tc>
          <w:tcPr>
            <w:tcW w:w="7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25 </w:t>
            </w:r>
            <w:r w:rsidRPr="000C00A2">
              <w:rPr>
                <w:rFonts w:ascii="Times New Roman" w:hAnsi="Times New Roman" w:cs="Times New Roman"/>
                <w:sz w:val="28"/>
                <w:szCs w:val="28"/>
              </w:rPr>
              <w:br/>
              <w:t>(15)</w:t>
            </w:r>
          </w:p>
        </w:tc>
        <w:tc>
          <w:tcPr>
            <w:tcW w:w="8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25 </w:t>
            </w:r>
            <w:r w:rsidRPr="000C00A2">
              <w:rPr>
                <w:rFonts w:ascii="Times New Roman" w:hAnsi="Times New Roman" w:cs="Times New Roman"/>
                <w:sz w:val="28"/>
                <w:szCs w:val="28"/>
              </w:rPr>
              <w:br/>
              <w:t xml:space="preserve"> (15)</w:t>
            </w:r>
          </w:p>
        </w:tc>
        <w:tc>
          <w:tcPr>
            <w:tcW w:w="14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30    </w:t>
            </w:r>
          </w:p>
        </w:tc>
        <w:tc>
          <w:tcPr>
            <w:tcW w:w="8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20 </w:t>
            </w:r>
            <w:r w:rsidRPr="000C00A2">
              <w:rPr>
                <w:rFonts w:ascii="Times New Roman" w:hAnsi="Times New Roman" w:cs="Times New Roman"/>
                <w:sz w:val="28"/>
                <w:szCs w:val="28"/>
              </w:rPr>
              <w:br/>
              <w:t xml:space="preserve"> (15)</w:t>
            </w:r>
          </w:p>
        </w:tc>
        <w:tc>
          <w:tcPr>
            <w:tcW w:w="8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20 </w:t>
            </w:r>
            <w:r w:rsidRPr="000C00A2">
              <w:rPr>
                <w:rFonts w:ascii="Times New Roman" w:hAnsi="Times New Roman" w:cs="Times New Roman"/>
                <w:sz w:val="28"/>
                <w:szCs w:val="28"/>
              </w:rPr>
              <w:br/>
              <w:t xml:space="preserve"> (20)</w:t>
            </w:r>
          </w:p>
        </w:tc>
      </w:tr>
      <w:tr w:rsidR="000C00A2" w:rsidRPr="000C00A2">
        <w:trPr>
          <w:tblCellSpacing w:w="5" w:type="nil"/>
        </w:trPr>
        <w:tc>
          <w:tcPr>
            <w:tcW w:w="22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Железные дороги  </w:t>
            </w:r>
            <w:r w:rsidRPr="000C00A2">
              <w:rPr>
                <w:rFonts w:ascii="Times New Roman" w:hAnsi="Times New Roman" w:cs="Times New Roman"/>
                <w:sz w:val="28"/>
                <w:szCs w:val="28"/>
              </w:rPr>
              <w:br/>
              <w:t xml:space="preserve">общей сети (от   </w:t>
            </w:r>
            <w:r w:rsidRPr="000C00A2">
              <w:rPr>
                <w:rFonts w:ascii="Times New Roman" w:hAnsi="Times New Roman" w:cs="Times New Roman"/>
                <w:sz w:val="28"/>
                <w:szCs w:val="28"/>
              </w:rPr>
              <w:br/>
              <w:t xml:space="preserve">подошвы насыпи), </w:t>
            </w:r>
            <w:r w:rsidRPr="000C00A2">
              <w:rPr>
                <w:rFonts w:ascii="Times New Roman" w:hAnsi="Times New Roman" w:cs="Times New Roman"/>
                <w:sz w:val="28"/>
                <w:szCs w:val="28"/>
              </w:rPr>
              <w:br/>
              <w:t xml:space="preserve">автомобильные    </w:t>
            </w:r>
            <w:r w:rsidRPr="000C00A2">
              <w:rPr>
                <w:rFonts w:ascii="Times New Roman" w:hAnsi="Times New Roman" w:cs="Times New Roman"/>
                <w:sz w:val="28"/>
                <w:szCs w:val="28"/>
              </w:rPr>
              <w:br/>
              <w:t xml:space="preserve">дороги I - III   </w:t>
            </w:r>
            <w:r w:rsidRPr="000C00A2">
              <w:rPr>
                <w:rFonts w:ascii="Times New Roman" w:hAnsi="Times New Roman" w:cs="Times New Roman"/>
                <w:sz w:val="28"/>
                <w:szCs w:val="28"/>
              </w:rPr>
              <w:br/>
              <w:t xml:space="preserve">категорий        </w:t>
            </w:r>
          </w:p>
        </w:tc>
        <w:tc>
          <w:tcPr>
            <w:tcW w:w="8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50 </w:t>
            </w:r>
          </w:p>
        </w:tc>
        <w:tc>
          <w:tcPr>
            <w:tcW w:w="8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75 </w:t>
            </w:r>
          </w:p>
        </w:tc>
        <w:tc>
          <w:tcPr>
            <w:tcW w:w="96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100- </w:t>
            </w:r>
          </w:p>
        </w:tc>
        <w:tc>
          <w:tcPr>
            <w:tcW w:w="7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100 </w:t>
            </w:r>
          </w:p>
        </w:tc>
        <w:tc>
          <w:tcPr>
            <w:tcW w:w="8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100 </w:t>
            </w:r>
          </w:p>
        </w:tc>
        <w:tc>
          <w:tcPr>
            <w:tcW w:w="840" w:type="dxa"/>
            <w:gridSpan w:val="2"/>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50  </w:t>
            </w:r>
          </w:p>
        </w:tc>
        <w:tc>
          <w:tcPr>
            <w:tcW w:w="8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75- </w:t>
            </w:r>
          </w:p>
        </w:tc>
        <w:tc>
          <w:tcPr>
            <w:tcW w:w="7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75 </w:t>
            </w:r>
          </w:p>
        </w:tc>
        <w:tc>
          <w:tcPr>
            <w:tcW w:w="8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75 </w:t>
            </w:r>
          </w:p>
        </w:tc>
        <w:tc>
          <w:tcPr>
            <w:tcW w:w="14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50    </w:t>
            </w:r>
          </w:p>
        </w:tc>
        <w:tc>
          <w:tcPr>
            <w:tcW w:w="8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50 </w:t>
            </w:r>
          </w:p>
        </w:tc>
        <w:tc>
          <w:tcPr>
            <w:tcW w:w="8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50 </w:t>
            </w:r>
          </w:p>
        </w:tc>
      </w:tr>
      <w:tr w:rsidR="000C00A2" w:rsidRPr="000C00A2">
        <w:trPr>
          <w:tblCellSpacing w:w="5" w:type="nil"/>
        </w:trPr>
        <w:tc>
          <w:tcPr>
            <w:tcW w:w="22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Подъездные пути  </w:t>
            </w:r>
            <w:r w:rsidRPr="000C00A2">
              <w:rPr>
                <w:rFonts w:ascii="Times New Roman" w:hAnsi="Times New Roman" w:cs="Times New Roman"/>
                <w:sz w:val="28"/>
                <w:szCs w:val="28"/>
              </w:rPr>
              <w:br/>
              <w:t xml:space="preserve">железных дорог,  </w:t>
            </w:r>
            <w:r w:rsidRPr="000C00A2">
              <w:rPr>
                <w:rFonts w:ascii="Times New Roman" w:hAnsi="Times New Roman" w:cs="Times New Roman"/>
                <w:sz w:val="28"/>
                <w:szCs w:val="28"/>
              </w:rPr>
              <w:br/>
              <w:t xml:space="preserve">дорог            </w:t>
            </w:r>
            <w:r w:rsidRPr="000C00A2">
              <w:rPr>
                <w:rFonts w:ascii="Times New Roman" w:hAnsi="Times New Roman" w:cs="Times New Roman"/>
                <w:sz w:val="28"/>
                <w:szCs w:val="28"/>
              </w:rPr>
              <w:br/>
              <w:t xml:space="preserve">организаций,     </w:t>
            </w:r>
            <w:r w:rsidRPr="000C00A2">
              <w:rPr>
                <w:rFonts w:ascii="Times New Roman" w:hAnsi="Times New Roman" w:cs="Times New Roman"/>
                <w:sz w:val="28"/>
                <w:szCs w:val="28"/>
              </w:rPr>
              <w:br/>
              <w:t xml:space="preserve">трамвайные пути, </w:t>
            </w:r>
            <w:r w:rsidRPr="000C00A2">
              <w:rPr>
                <w:rFonts w:ascii="Times New Roman" w:hAnsi="Times New Roman" w:cs="Times New Roman"/>
                <w:sz w:val="28"/>
                <w:szCs w:val="28"/>
              </w:rPr>
              <w:br/>
              <w:t xml:space="preserve">автомобильные    </w:t>
            </w:r>
            <w:r w:rsidRPr="000C00A2">
              <w:rPr>
                <w:rFonts w:ascii="Times New Roman" w:hAnsi="Times New Roman" w:cs="Times New Roman"/>
                <w:sz w:val="28"/>
                <w:szCs w:val="28"/>
              </w:rPr>
              <w:br/>
            </w:r>
            <w:r w:rsidRPr="000C00A2">
              <w:rPr>
                <w:rFonts w:ascii="Times New Roman" w:hAnsi="Times New Roman" w:cs="Times New Roman"/>
                <w:sz w:val="28"/>
                <w:szCs w:val="28"/>
              </w:rPr>
              <w:lastRenderedPageBreak/>
              <w:t xml:space="preserve">дороги IV и V    </w:t>
            </w:r>
            <w:r w:rsidRPr="000C00A2">
              <w:rPr>
                <w:rFonts w:ascii="Times New Roman" w:hAnsi="Times New Roman" w:cs="Times New Roman"/>
                <w:sz w:val="28"/>
                <w:szCs w:val="28"/>
              </w:rPr>
              <w:br/>
              <w:t xml:space="preserve">категорий        </w:t>
            </w:r>
          </w:p>
        </w:tc>
        <w:tc>
          <w:tcPr>
            <w:tcW w:w="8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lastRenderedPageBreak/>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30 </w:t>
            </w:r>
            <w:r w:rsidRPr="000C00A2">
              <w:rPr>
                <w:rFonts w:ascii="Times New Roman" w:hAnsi="Times New Roman" w:cs="Times New Roman"/>
                <w:sz w:val="28"/>
                <w:szCs w:val="28"/>
              </w:rPr>
              <w:br/>
            </w:r>
            <w:r w:rsidRPr="000C00A2">
              <w:rPr>
                <w:rFonts w:ascii="Times New Roman" w:hAnsi="Times New Roman" w:cs="Times New Roman"/>
                <w:sz w:val="28"/>
                <w:szCs w:val="28"/>
              </w:rPr>
              <w:lastRenderedPageBreak/>
              <w:t xml:space="preserve"> (20)</w:t>
            </w:r>
          </w:p>
        </w:tc>
        <w:tc>
          <w:tcPr>
            <w:tcW w:w="8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lastRenderedPageBreak/>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30-</w:t>
            </w:r>
            <w:r w:rsidRPr="000C00A2">
              <w:rPr>
                <w:rFonts w:ascii="Times New Roman" w:hAnsi="Times New Roman" w:cs="Times New Roman"/>
                <w:sz w:val="28"/>
                <w:szCs w:val="28"/>
              </w:rPr>
              <w:br/>
            </w:r>
            <w:r w:rsidRPr="000C00A2">
              <w:rPr>
                <w:rFonts w:ascii="Times New Roman" w:hAnsi="Times New Roman" w:cs="Times New Roman"/>
                <w:sz w:val="28"/>
                <w:szCs w:val="28"/>
              </w:rPr>
              <w:lastRenderedPageBreak/>
              <w:t xml:space="preserve"> (20)</w:t>
            </w:r>
          </w:p>
        </w:tc>
        <w:tc>
          <w:tcPr>
            <w:tcW w:w="96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lastRenderedPageBreak/>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40- </w:t>
            </w:r>
            <w:r w:rsidRPr="000C00A2">
              <w:rPr>
                <w:rFonts w:ascii="Times New Roman" w:hAnsi="Times New Roman" w:cs="Times New Roman"/>
                <w:sz w:val="28"/>
                <w:szCs w:val="28"/>
              </w:rPr>
              <w:br/>
            </w:r>
            <w:r w:rsidRPr="000C00A2">
              <w:rPr>
                <w:rFonts w:ascii="Times New Roman" w:hAnsi="Times New Roman" w:cs="Times New Roman"/>
                <w:sz w:val="28"/>
                <w:szCs w:val="28"/>
              </w:rPr>
              <w:lastRenderedPageBreak/>
              <w:t xml:space="preserve"> (30) </w:t>
            </w:r>
          </w:p>
        </w:tc>
        <w:tc>
          <w:tcPr>
            <w:tcW w:w="7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lastRenderedPageBreak/>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40 </w:t>
            </w:r>
            <w:r w:rsidRPr="000C00A2">
              <w:rPr>
                <w:rFonts w:ascii="Times New Roman" w:hAnsi="Times New Roman" w:cs="Times New Roman"/>
                <w:sz w:val="28"/>
                <w:szCs w:val="28"/>
              </w:rPr>
              <w:br/>
            </w:r>
            <w:r w:rsidRPr="000C00A2">
              <w:rPr>
                <w:rFonts w:ascii="Times New Roman" w:hAnsi="Times New Roman" w:cs="Times New Roman"/>
                <w:sz w:val="28"/>
                <w:szCs w:val="28"/>
              </w:rPr>
              <w:lastRenderedPageBreak/>
              <w:t>(30)</w:t>
            </w:r>
          </w:p>
        </w:tc>
        <w:tc>
          <w:tcPr>
            <w:tcW w:w="8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lastRenderedPageBreak/>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40 </w:t>
            </w:r>
            <w:r w:rsidRPr="000C00A2">
              <w:rPr>
                <w:rFonts w:ascii="Times New Roman" w:hAnsi="Times New Roman" w:cs="Times New Roman"/>
                <w:sz w:val="28"/>
                <w:szCs w:val="28"/>
              </w:rPr>
              <w:br/>
            </w:r>
            <w:r w:rsidRPr="000C00A2">
              <w:rPr>
                <w:rFonts w:ascii="Times New Roman" w:hAnsi="Times New Roman" w:cs="Times New Roman"/>
                <w:sz w:val="28"/>
                <w:szCs w:val="28"/>
              </w:rPr>
              <w:lastRenderedPageBreak/>
              <w:t xml:space="preserve"> (30)</w:t>
            </w:r>
          </w:p>
        </w:tc>
        <w:tc>
          <w:tcPr>
            <w:tcW w:w="840" w:type="dxa"/>
            <w:gridSpan w:val="2"/>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lastRenderedPageBreak/>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20- </w:t>
            </w:r>
            <w:r w:rsidRPr="000C00A2">
              <w:rPr>
                <w:rFonts w:ascii="Times New Roman" w:hAnsi="Times New Roman" w:cs="Times New Roman"/>
                <w:sz w:val="28"/>
                <w:szCs w:val="28"/>
              </w:rPr>
              <w:br/>
            </w:r>
            <w:r w:rsidRPr="000C00A2">
              <w:rPr>
                <w:rFonts w:ascii="Times New Roman" w:hAnsi="Times New Roman" w:cs="Times New Roman"/>
                <w:sz w:val="28"/>
                <w:szCs w:val="28"/>
              </w:rPr>
              <w:lastRenderedPageBreak/>
              <w:t>(15)-</w:t>
            </w:r>
          </w:p>
        </w:tc>
        <w:tc>
          <w:tcPr>
            <w:tcW w:w="8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lastRenderedPageBreak/>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25- </w:t>
            </w:r>
            <w:r w:rsidRPr="000C00A2">
              <w:rPr>
                <w:rFonts w:ascii="Times New Roman" w:hAnsi="Times New Roman" w:cs="Times New Roman"/>
                <w:sz w:val="28"/>
                <w:szCs w:val="28"/>
              </w:rPr>
              <w:br/>
            </w:r>
            <w:r w:rsidRPr="000C00A2">
              <w:rPr>
                <w:rFonts w:ascii="Times New Roman" w:hAnsi="Times New Roman" w:cs="Times New Roman"/>
                <w:sz w:val="28"/>
                <w:szCs w:val="28"/>
              </w:rPr>
              <w:lastRenderedPageBreak/>
              <w:t>(15)-</w:t>
            </w:r>
          </w:p>
        </w:tc>
        <w:tc>
          <w:tcPr>
            <w:tcW w:w="7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lastRenderedPageBreak/>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25 </w:t>
            </w:r>
            <w:r w:rsidRPr="000C00A2">
              <w:rPr>
                <w:rFonts w:ascii="Times New Roman" w:hAnsi="Times New Roman" w:cs="Times New Roman"/>
                <w:sz w:val="28"/>
                <w:szCs w:val="28"/>
              </w:rPr>
              <w:br/>
            </w:r>
            <w:r w:rsidRPr="000C00A2">
              <w:rPr>
                <w:rFonts w:ascii="Times New Roman" w:hAnsi="Times New Roman" w:cs="Times New Roman"/>
                <w:sz w:val="28"/>
                <w:szCs w:val="28"/>
              </w:rPr>
              <w:lastRenderedPageBreak/>
              <w:t>(15)</w:t>
            </w:r>
          </w:p>
        </w:tc>
        <w:tc>
          <w:tcPr>
            <w:tcW w:w="8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lastRenderedPageBreak/>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25 </w:t>
            </w:r>
            <w:r w:rsidRPr="000C00A2">
              <w:rPr>
                <w:rFonts w:ascii="Times New Roman" w:hAnsi="Times New Roman" w:cs="Times New Roman"/>
                <w:sz w:val="28"/>
                <w:szCs w:val="28"/>
              </w:rPr>
              <w:br/>
            </w:r>
            <w:r w:rsidRPr="000C00A2">
              <w:rPr>
                <w:rFonts w:ascii="Times New Roman" w:hAnsi="Times New Roman" w:cs="Times New Roman"/>
                <w:sz w:val="28"/>
                <w:szCs w:val="28"/>
              </w:rPr>
              <w:lastRenderedPageBreak/>
              <w:t xml:space="preserve"> (15)</w:t>
            </w:r>
          </w:p>
        </w:tc>
        <w:tc>
          <w:tcPr>
            <w:tcW w:w="14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lastRenderedPageBreak/>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lastRenderedPageBreak/>
              <w:t xml:space="preserve">    30    </w:t>
            </w:r>
          </w:p>
        </w:tc>
        <w:tc>
          <w:tcPr>
            <w:tcW w:w="8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lastRenderedPageBreak/>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20 </w:t>
            </w:r>
            <w:r w:rsidRPr="000C00A2">
              <w:rPr>
                <w:rFonts w:ascii="Times New Roman" w:hAnsi="Times New Roman" w:cs="Times New Roman"/>
                <w:sz w:val="28"/>
                <w:szCs w:val="28"/>
              </w:rPr>
              <w:br/>
            </w:r>
            <w:r w:rsidRPr="000C00A2">
              <w:rPr>
                <w:rFonts w:ascii="Times New Roman" w:hAnsi="Times New Roman" w:cs="Times New Roman"/>
                <w:sz w:val="28"/>
                <w:szCs w:val="28"/>
              </w:rPr>
              <w:lastRenderedPageBreak/>
              <w:t xml:space="preserve"> (20)</w:t>
            </w:r>
          </w:p>
        </w:tc>
        <w:tc>
          <w:tcPr>
            <w:tcW w:w="8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lastRenderedPageBreak/>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20 </w:t>
            </w:r>
            <w:r w:rsidRPr="000C00A2">
              <w:rPr>
                <w:rFonts w:ascii="Times New Roman" w:hAnsi="Times New Roman" w:cs="Times New Roman"/>
                <w:sz w:val="28"/>
                <w:szCs w:val="28"/>
              </w:rPr>
              <w:br/>
            </w:r>
            <w:r w:rsidRPr="000C00A2">
              <w:rPr>
                <w:rFonts w:ascii="Times New Roman" w:hAnsi="Times New Roman" w:cs="Times New Roman"/>
                <w:sz w:val="28"/>
                <w:szCs w:val="28"/>
              </w:rPr>
              <w:lastRenderedPageBreak/>
              <w:t xml:space="preserve"> (20)</w:t>
            </w:r>
          </w:p>
        </w:tc>
      </w:tr>
    </w:tbl>
    <w:p w:rsidR="000C00A2" w:rsidRPr="000C00A2" w:rsidRDefault="000C00A2">
      <w:pPr>
        <w:ind w:firstLine="540"/>
        <w:rPr>
          <w:rFonts w:ascii="Times New Roman" w:hAnsi="Times New Roman" w:cs="Times New Roman"/>
          <w:sz w:val="28"/>
          <w:szCs w:val="28"/>
        </w:rPr>
      </w:pP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386"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Примечания: 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387"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Знак "-" обозначает, что допускается уменьшать расстояния от резервуаров газонаполнительных станций общей вместимостью не более 200 кубических метров в надземном исполнении до 70 метров, в подземном - до 35 метров, а при вместимости не более 300 кубических метров - соответственно до 90 и 45 метров.</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Знак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кубических метров в надземном исполнении до 75 метров и в подземном исполнении до 50 метров.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кубических метров допускается уменьшать: в надземном исполнении до 20 метров и в подземном исполнении до 15 метров, а при прохождении путей и дорог по территории организации эти расстояния сокращаются до 10 метров при подземном исполнении резервуаров.</w:t>
      </w:r>
    </w:p>
    <w:p w:rsidR="000C00A2" w:rsidRPr="000C00A2" w:rsidRDefault="000C00A2">
      <w:pPr>
        <w:ind w:firstLine="540"/>
        <w:rPr>
          <w:rFonts w:ascii="Times New Roman" w:hAnsi="Times New Roman" w:cs="Times New Roman"/>
          <w:sz w:val="28"/>
          <w:szCs w:val="28"/>
        </w:rPr>
        <w:sectPr w:rsidR="000C00A2" w:rsidRPr="000C00A2">
          <w:pgSz w:w="16838" w:h="11905"/>
          <w:pgMar w:top="1701" w:right="1134" w:bottom="850" w:left="1134" w:header="720" w:footer="720" w:gutter="0"/>
          <w:cols w:space="720"/>
          <w:noEndnote/>
        </w:sectPr>
      </w:pPr>
    </w:p>
    <w:p w:rsidR="000C00A2" w:rsidRPr="000C00A2" w:rsidRDefault="000C00A2">
      <w:pPr>
        <w:ind w:firstLine="540"/>
        <w:rPr>
          <w:rFonts w:ascii="Times New Roman" w:hAnsi="Times New Roman" w:cs="Times New Roman"/>
          <w:sz w:val="28"/>
          <w:szCs w:val="28"/>
        </w:rPr>
      </w:pPr>
    </w:p>
    <w:p w:rsidR="000C00A2" w:rsidRPr="000C00A2" w:rsidRDefault="000C00A2">
      <w:pPr>
        <w:jc w:val="center"/>
        <w:outlineLvl w:val="1"/>
        <w:rPr>
          <w:rFonts w:ascii="Times New Roman" w:hAnsi="Times New Roman" w:cs="Times New Roman"/>
          <w:sz w:val="28"/>
          <w:szCs w:val="28"/>
        </w:rPr>
      </w:pPr>
      <w:r w:rsidRPr="000C00A2">
        <w:rPr>
          <w:rFonts w:ascii="Times New Roman" w:hAnsi="Times New Roman" w:cs="Times New Roman"/>
          <w:sz w:val="28"/>
          <w:szCs w:val="28"/>
        </w:rPr>
        <w:t>Таблица 21</w:t>
      </w:r>
    </w:p>
    <w:p w:rsidR="000C00A2" w:rsidRPr="000C00A2" w:rsidRDefault="000C00A2">
      <w:pPr>
        <w:jc w:val="right"/>
        <w:rPr>
          <w:rFonts w:ascii="Times New Roman" w:hAnsi="Times New Roman" w:cs="Times New Roman"/>
          <w:sz w:val="28"/>
          <w:szCs w:val="28"/>
        </w:rPr>
      </w:pPr>
    </w:p>
    <w:p w:rsidR="000C00A2" w:rsidRPr="000C00A2" w:rsidRDefault="000C00A2">
      <w:pPr>
        <w:jc w:val="center"/>
        <w:rPr>
          <w:rFonts w:ascii="Times New Roman" w:hAnsi="Times New Roman" w:cs="Times New Roman"/>
          <w:sz w:val="28"/>
          <w:szCs w:val="28"/>
        </w:rPr>
      </w:pPr>
      <w:bookmarkStart w:id="41" w:name="Par3392"/>
      <w:bookmarkEnd w:id="41"/>
      <w:r w:rsidRPr="000C00A2">
        <w:rPr>
          <w:rFonts w:ascii="Times New Roman" w:hAnsi="Times New Roman" w:cs="Times New Roman"/>
          <w:sz w:val="28"/>
          <w:szCs w:val="28"/>
        </w:rPr>
        <w:t>Соответствие степени огнестойкости и предела огнестойкости</w:t>
      </w:r>
    </w:p>
    <w:p w:rsidR="000C00A2" w:rsidRPr="000C00A2" w:rsidRDefault="000C00A2">
      <w:pPr>
        <w:jc w:val="center"/>
        <w:rPr>
          <w:rFonts w:ascii="Times New Roman" w:hAnsi="Times New Roman" w:cs="Times New Roman"/>
          <w:sz w:val="28"/>
          <w:szCs w:val="28"/>
        </w:rPr>
      </w:pPr>
      <w:r w:rsidRPr="000C00A2">
        <w:rPr>
          <w:rFonts w:ascii="Times New Roman" w:hAnsi="Times New Roman" w:cs="Times New Roman"/>
          <w:sz w:val="28"/>
          <w:szCs w:val="28"/>
        </w:rPr>
        <w:t>строительных конструкций зданий, сооружений</w:t>
      </w:r>
    </w:p>
    <w:p w:rsidR="000C00A2" w:rsidRPr="000C00A2" w:rsidRDefault="000C00A2">
      <w:pPr>
        <w:jc w:val="center"/>
        <w:rPr>
          <w:rFonts w:ascii="Times New Roman" w:hAnsi="Times New Roman" w:cs="Times New Roman"/>
          <w:sz w:val="28"/>
          <w:szCs w:val="28"/>
        </w:rPr>
      </w:pPr>
      <w:r w:rsidRPr="000C00A2">
        <w:rPr>
          <w:rFonts w:ascii="Times New Roman" w:hAnsi="Times New Roman" w:cs="Times New Roman"/>
          <w:sz w:val="28"/>
          <w:szCs w:val="28"/>
        </w:rPr>
        <w:t>и пожарных отсеков</w:t>
      </w:r>
    </w:p>
    <w:p w:rsidR="000C00A2" w:rsidRPr="000C00A2" w:rsidRDefault="000C00A2">
      <w:pPr>
        <w:jc w:val="cente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388"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500"/>
        <w:gridCol w:w="900"/>
        <w:gridCol w:w="1000"/>
        <w:gridCol w:w="900"/>
        <w:gridCol w:w="1000"/>
        <w:gridCol w:w="1000"/>
        <w:gridCol w:w="900"/>
        <w:gridCol w:w="1000"/>
      </w:tblGrid>
      <w:tr w:rsidR="000C00A2" w:rsidRPr="000C00A2">
        <w:trPr>
          <w:trHeight w:val="320"/>
          <w:tblCellSpacing w:w="5" w:type="nil"/>
        </w:trPr>
        <w:tc>
          <w:tcPr>
            <w:tcW w:w="1500" w:type="dxa"/>
            <w:vMerge w:val="restart"/>
            <w:tcBorders>
              <w:top w:val="single" w:sz="4" w:space="0" w:color="auto"/>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Степень   </w:t>
            </w:r>
            <w:r w:rsidRPr="000C00A2">
              <w:rPr>
                <w:rFonts w:ascii="Times New Roman" w:hAnsi="Times New Roman" w:cs="Times New Roman"/>
                <w:sz w:val="28"/>
                <w:szCs w:val="28"/>
              </w:rPr>
              <w:br/>
              <w:t>огнестойкости</w:t>
            </w:r>
            <w:r w:rsidRPr="000C00A2">
              <w:rPr>
                <w:rFonts w:ascii="Times New Roman" w:hAnsi="Times New Roman" w:cs="Times New Roman"/>
                <w:sz w:val="28"/>
                <w:szCs w:val="28"/>
              </w:rPr>
              <w:br/>
              <w:t xml:space="preserve">   зданий,   </w:t>
            </w:r>
            <w:r w:rsidRPr="000C00A2">
              <w:rPr>
                <w:rFonts w:ascii="Times New Roman" w:hAnsi="Times New Roman" w:cs="Times New Roman"/>
                <w:sz w:val="28"/>
                <w:szCs w:val="28"/>
              </w:rPr>
              <w:br/>
              <w:t xml:space="preserve"> сооружений  </w:t>
            </w:r>
            <w:r w:rsidRPr="000C00A2">
              <w:rPr>
                <w:rFonts w:ascii="Times New Roman" w:hAnsi="Times New Roman" w:cs="Times New Roman"/>
                <w:sz w:val="28"/>
                <w:szCs w:val="28"/>
              </w:rPr>
              <w:br/>
              <w:t xml:space="preserve"> и пожарных  </w:t>
            </w:r>
            <w:r w:rsidRPr="000C00A2">
              <w:rPr>
                <w:rFonts w:ascii="Times New Roman" w:hAnsi="Times New Roman" w:cs="Times New Roman"/>
                <w:sz w:val="28"/>
                <w:szCs w:val="28"/>
              </w:rPr>
              <w:br/>
              <w:t xml:space="preserve">   отсеков   </w:t>
            </w:r>
          </w:p>
        </w:tc>
        <w:tc>
          <w:tcPr>
            <w:tcW w:w="6700" w:type="dxa"/>
            <w:gridSpan w:val="7"/>
            <w:tcBorders>
              <w:top w:val="single" w:sz="4" w:space="0" w:color="auto"/>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Предел огнестойкости строительных конструкций       </w:t>
            </w:r>
          </w:p>
        </w:tc>
      </w:tr>
      <w:tr w:rsidR="000C00A2" w:rsidRPr="000C00A2">
        <w:trPr>
          <w:trHeight w:val="800"/>
          <w:tblCellSpacing w:w="5" w:type="nil"/>
        </w:trPr>
        <w:tc>
          <w:tcPr>
            <w:tcW w:w="1500" w:type="dxa"/>
            <w:vMerge/>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p>
        </w:tc>
        <w:tc>
          <w:tcPr>
            <w:tcW w:w="900" w:type="dxa"/>
            <w:vMerge w:val="restart"/>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Несущие</w:t>
            </w:r>
            <w:r w:rsidRPr="000C00A2">
              <w:rPr>
                <w:rFonts w:ascii="Times New Roman" w:hAnsi="Times New Roman" w:cs="Times New Roman"/>
                <w:sz w:val="28"/>
                <w:szCs w:val="28"/>
              </w:rPr>
              <w:br/>
              <w:t xml:space="preserve">стены, </w:t>
            </w:r>
            <w:r w:rsidRPr="000C00A2">
              <w:rPr>
                <w:rFonts w:ascii="Times New Roman" w:hAnsi="Times New Roman" w:cs="Times New Roman"/>
                <w:sz w:val="28"/>
                <w:szCs w:val="28"/>
              </w:rPr>
              <w:br/>
              <w:t>колонны</w:t>
            </w:r>
            <w:r w:rsidRPr="000C00A2">
              <w:rPr>
                <w:rFonts w:ascii="Times New Roman" w:hAnsi="Times New Roman" w:cs="Times New Roman"/>
                <w:sz w:val="28"/>
                <w:szCs w:val="28"/>
              </w:rPr>
              <w:br/>
              <w:t xml:space="preserve">и      </w:t>
            </w:r>
            <w:r w:rsidRPr="000C00A2">
              <w:rPr>
                <w:rFonts w:ascii="Times New Roman" w:hAnsi="Times New Roman" w:cs="Times New Roman"/>
                <w:sz w:val="28"/>
                <w:szCs w:val="28"/>
              </w:rPr>
              <w:br/>
              <w:t xml:space="preserve">другие </w:t>
            </w:r>
            <w:r w:rsidRPr="000C00A2">
              <w:rPr>
                <w:rFonts w:ascii="Times New Roman" w:hAnsi="Times New Roman" w:cs="Times New Roman"/>
                <w:sz w:val="28"/>
                <w:szCs w:val="28"/>
              </w:rPr>
              <w:br/>
              <w:t>несущие</w:t>
            </w:r>
            <w:r w:rsidRPr="000C00A2">
              <w:rPr>
                <w:rFonts w:ascii="Times New Roman" w:hAnsi="Times New Roman" w:cs="Times New Roman"/>
                <w:sz w:val="28"/>
                <w:szCs w:val="28"/>
              </w:rPr>
              <w:br/>
              <w:t>элемен-</w:t>
            </w:r>
            <w:r w:rsidRPr="000C00A2">
              <w:rPr>
                <w:rFonts w:ascii="Times New Roman" w:hAnsi="Times New Roman" w:cs="Times New Roman"/>
                <w:sz w:val="28"/>
                <w:szCs w:val="28"/>
              </w:rPr>
              <w:br/>
              <w:t xml:space="preserve">ты     </w:t>
            </w:r>
          </w:p>
        </w:tc>
        <w:tc>
          <w:tcPr>
            <w:tcW w:w="1000" w:type="dxa"/>
            <w:vMerge w:val="restart"/>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Наружные</w:t>
            </w:r>
            <w:r w:rsidRPr="000C00A2">
              <w:rPr>
                <w:rFonts w:ascii="Times New Roman" w:hAnsi="Times New Roman" w:cs="Times New Roman"/>
                <w:sz w:val="28"/>
                <w:szCs w:val="28"/>
              </w:rPr>
              <w:br/>
              <w:t xml:space="preserve">нене-   </w:t>
            </w:r>
            <w:r w:rsidRPr="000C00A2">
              <w:rPr>
                <w:rFonts w:ascii="Times New Roman" w:hAnsi="Times New Roman" w:cs="Times New Roman"/>
                <w:sz w:val="28"/>
                <w:szCs w:val="28"/>
              </w:rPr>
              <w:br/>
              <w:t xml:space="preserve">сущие   </w:t>
            </w:r>
            <w:r w:rsidRPr="000C00A2">
              <w:rPr>
                <w:rFonts w:ascii="Times New Roman" w:hAnsi="Times New Roman" w:cs="Times New Roman"/>
                <w:sz w:val="28"/>
                <w:szCs w:val="28"/>
              </w:rPr>
              <w:br/>
              <w:t xml:space="preserve">стены   </w:t>
            </w:r>
          </w:p>
        </w:tc>
        <w:tc>
          <w:tcPr>
            <w:tcW w:w="900" w:type="dxa"/>
            <w:vMerge w:val="restart"/>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Пере-  </w:t>
            </w:r>
            <w:r w:rsidRPr="000C00A2">
              <w:rPr>
                <w:rFonts w:ascii="Times New Roman" w:hAnsi="Times New Roman" w:cs="Times New Roman"/>
                <w:sz w:val="28"/>
                <w:szCs w:val="28"/>
              </w:rPr>
              <w:br/>
              <w:t xml:space="preserve">крытия </w:t>
            </w:r>
            <w:r w:rsidRPr="000C00A2">
              <w:rPr>
                <w:rFonts w:ascii="Times New Roman" w:hAnsi="Times New Roman" w:cs="Times New Roman"/>
                <w:sz w:val="28"/>
                <w:szCs w:val="28"/>
              </w:rPr>
              <w:br/>
              <w:t xml:space="preserve">между- </w:t>
            </w:r>
            <w:r w:rsidRPr="000C00A2">
              <w:rPr>
                <w:rFonts w:ascii="Times New Roman" w:hAnsi="Times New Roman" w:cs="Times New Roman"/>
                <w:sz w:val="28"/>
                <w:szCs w:val="28"/>
              </w:rPr>
              <w:br/>
              <w:t>этажные</w:t>
            </w:r>
            <w:r w:rsidRPr="000C00A2">
              <w:rPr>
                <w:rFonts w:ascii="Times New Roman" w:hAnsi="Times New Roman" w:cs="Times New Roman"/>
                <w:sz w:val="28"/>
                <w:szCs w:val="28"/>
              </w:rPr>
              <w:br/>
              <w:t xml:space="preserve">(в том </w:t>
            </w:r>
            <w:r w:rsidRPr="000C00A2">
              <w:rPr>
                <w:rFonts w:ascii="Times New Roman" w:hAnsi="Times New Roman" w:cs="Times New Roman"/>
                <w:sz w:val="28"/>
                <w:szCs w:val="28"/>
              </w:rPr>
              <w:br/>
              <w:t xml:space="preserve">числе  </w:t>
            </w:r>
            <w:r w:rsidRPr="000C00A2">
              <w:rPr>
                <w:rFonts w:ascii="Times New Roman" w:hAnsi="Times New Roman" w:cs="Times New Roman"/>
                <w:sz w:val="28"/>
                <w:szCs w:val="28"/>
              </w:rPr>
              <w:br/>
              <w:t>чердач-</w:t>
            </w:r>
            <w:r w:rsidRPr="000C00A2">
              <w:rPr>
                <w:rFonts w:ascii="Times New Roman" w:hAnsi="Times New Roman" w:cs="Times New Roman"/>
                <w:sz w:val="28"/>
                <w:szCs w:val="28"/>
              </w:rPr>
              <w:br/>
              <w:t xml:space="preserve">ные и  </w:t>
            </w:r>
            <w:r w:rsidRPr="000C00A2">
              <w:rPr>
                <w:rFonts w:ascii="Times New Roman" w:hAnsi="Times New Roman" w:cs="Times New Roman"/>
                <w:sz w:val="28"/>
                <w:szCs w:val="28"/>
              </w:rPr>
              <w:br/>
              <w:t xml:space="preserve">над    </w:t>
            </w:r>
            <w:r w:rsidRPr="000C00A2">
              <w:rPr>
                <w:rFonts w:ascii="Times New Roman" w:hAnsi="Times New Roman" w:cs="Times New Roman"/>
                <w:sz w:val="28"/>
                <w:szCs w:val="28"/>
              </w:rPr>
              <w:br/>
              <w:t xml:space="preserve">подва- </w:t>
            </w:r>
            <w:r w:rsidRPr="000C00A2">
              <w:rPr>
                <w:rFonts w:ascii="Times New Roman" w:hAnsi="Times New Roman" w:cs="Times New Roman"/>
                <w:sz w:val="28"/>
                <w:szCs w:val="28"/>
              </w:rPr>
              <w:br/>
              <w:t xml:space="preserve">лами)  </w:t>
            </w:r>
          </w:p>
        </w:tc>
        <w:tc>
          <w:tcPr>
            <w:tcW w:w="2000" w:type="dxa"/>
            <w:gridSpan w:val="2"/>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Строительные   </w:t>
            </w:r>
            <w:r w:rsidRPr="000C00A2">
              <w:rPr>
                <w:rFonts w:ascii="Times New Roman" w:hAnsi="Times New Roman" w:cs="Times New Roman"/>
                <w:sz w:val="28"/>
                <w:szCs w:val="28"/>
              </w:rPr>
              <w:br/>
              <w:t xml:space="preserve">   конструкции   </w:t>
            </w:r>
            <w:r w:rsidRPr="000C00A2">
              <w:rPr>
                <w:rFonts w:ascii="Times New Roman" w:hAnsi="Times New Roman" w:cs="Times New Roman"/>
                <w:sz w:val="28"/>
                <w:szCs w:val="28"/>
              </w:rPr>
              <w:br/>
              <w:t xml:space="preserve">  бесчердачных   </w:t>
            </w:r>
            <w:r w:rsidRPr="000C00A2">
              <w:rPr>
                <w:rFonts w:ascii="Times New Roman" w:hAnsi="Times New Roman" w:cs="Times New Roman"/>
                <w:sz w:val="28"/>
                <w:szCs w:val="28"/>
              </w:rPr>
              <w:br/>
              <w:t xml:space="preserve">    покрытий     </w:t>
            </w:r>
          </w:p>
        </w:tc>
        <w:tc>
          <w:tcPr>
            <w:tcW w:w="1900" w:type="dxa"/>
            <w:gridSpan w:val="2"/>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Строительные  </w:t>
            </w:r>
            <w:r w:rsidRPr="000C00A2">
              <w:rPr>
                <w:rFonts w:ascii="Times New Roman" w:hAnsi="Times New Roman" w:cs="Times New Roman"/>
                <w:sz w:val="28"/>
                <w:szCs w:val="28"/>
              </w:rPr>
              <w:br/>
              <w:t xml:space="preserve">  конструкции   </w:t>
            </w:r>
            <w:r w:rsidRPr="000C00A2">
              <w:rPr>
                <w:rFonts w:ascii="Times New Roman" w:hAnsi="Times New Roman" w:cs="Times New Roman"/>
                <w:sz w:val="28"/>
                <w:szCs w:val="28"/>
              </w:rPr>
              <w:br/>
              <w:t xml:space="preserve">   лестничных   </w:t>
            </w:r>
            <w:r w:rsidRPr="000C00A2">
              <w:rPr>
                <w:rFonts w:ascii="Times New Roman" w:hAnsi="Times New Roman" w:cs="Times New Roman"/>
                <w:sz w:val="28"/>
                <w:szCs w:val="28"/>
              </w:rPr>
              <w:br/>
              <w:t xml:space="preserve">     клеток     </w:t>
            </w:r>
          </w:p>
        </w:tc>
      </w:tr>
      <w:tr w:rsidR="000C00A2" w:rsidRPr="000C00A2">
        <w:trPr>
          <w:trHeight w:val="960"/>
          <w:tblCellSpacing w:w="5" w:type="nil"/>
        </w:trPr>
        <w:tc>
          <w:tcPr>
            <w:tcW w:w="1500" w:type="dxa"/>
            <w:vMerge/>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p>
        </w:tc>
        <w:tc>
          <w:tcPr>
            <w:tcW w:w="900" w:type="dxa"/>
            <w:vMerge/>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p>
        </w:tc>
        <w:tc>
          <w:tcPr>
            <w:tcW w:w="1000" w:type="dxa"/>
            <w:vMerge/>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p>
        </w:tc>
        <w:tc>
          <w:tcPr>
            <w:tcW w:w="900" w:type="dxa"/>
            <w:vMerge/>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p>
        </w:tc>
        <w:tc>
          <w:tcPr>
            <w:tcW w:w="10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настилы </w:t>
            </w:r>
            <w:r w:rsidRPr="000C00A2">
              <w:rPr>
                <w:rFonts w:ascii="Times New Roman" w:hAnsi="Times New Roman" w:cs="Times New Roman"/>
                <w:sz w:val="28"/>
                <w:szCs w:val="28"/>
              </w:rPr>
              <w:br/>
              <w:t xml:space="preserve">(в том  </w:t>
            </w:r>
            <w:r w:rsidRPr="000C00A2">
              <w:rPr>
                <w:rFonts w:ascii="Times New Roman" w:hAnsi="Times New Roman" w:cs="Times New Roman"/>
                <w:sz w:val="28"/>
                <w:szCs w:val="28"/>
              </w:rPr>
              <w:br/>
              <w:t xml:space="preserve">числе с </w:t>
            </w:r>
            <w:r w:rsidRPr="000C00A2">
              <w:rPr>
                <w:rFonts w:ascii="Times New Roman" w:hAnsi="Times New Roman" w:cs="Times New Roman"/>
                <w:sz w:val="28"/>
                <w:szCs w:val="28"/>
              </w:rPr>
              <w:br/>
              <w:t xml:space="preserve">утепли- </w:t>
            </w:r>
            <w:r w:rsidRPr="000C00A2">
              <w:rPr>
                <w:rFonts w:ascii="Times New Roman" w:hAnsi="Times New Roman" w:cs="Times New Roman"/>
                <w:sz w:val="28"/>
                <w:szCs w:val="28"/>
              </w:rPr>
              <w:br/>
              <w:t xml:space="preserve">телем)  </w:t>
            </w:r>
          </w:p>
        </w:tc>
        <w:tc>
          <w:tcPr>
            <w:tcW w:w="10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фермы, </w:t>
            </w:r>
            <w:r w:rsidRPr="000C00A2">
              <w:rPr>
                <w:rFonts w:ascii="Times New Roman" w:hAnsi="Times New Roman" w:cs="Times New Roman"/>
                <w:sz w:val="28"/>
                <w:szCs w:val="28"/>
              </w:rPr>
              <w:br/>
              <w:t xml:space="preserve"> балки, </w:t>
            </w:r>
            <w:r w:rsidRPr="000C00A2">
              <w:rPr>
                <w:rFonts w:ascii="Times New Roman" w:hAnsi="Times New Roman" w:cs="Times New Roman"/>
                <w:sz w:val="28"/>
                <w:szCs w:val="28"/>
              </w:rPr>
              <w:br/>
              <w:t xml:space="preserve">прогоны </w:t>
            </w:r>
          </w:p>
        </w:tc>
        <w:tc>
          <w:tcPr>
            <w:tcW w:w="9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внут-  </w:t>
            </w:r>
            <w:r w:rsidRPr="000C00A2">
              <w:rPr>
                <w:rFonts w:ascii="Times New Roman" w:hAnsi="Times New Roman" w:cs="Times New Roman"/>
                <w:sz w:val="28"/>
                <w:szCs w:val="28"/>
              </w:rPr>
              <w:br/>
              <w:t xml:space="preserve">ренние </w:t>
            </w:r>
            <w:r w:rsidRPr="000C00A2">
              <w:rPr>
                <w:rFonts w:ascii="Times New Roman" w:hAnsi="Times New Roman" w:cs="Times New Roman"/>
                <w:sz w:val="28"/>
                <w:szCs w:val="28"/>
              </w:rPr>
              <w:br/>
              <w:t xml:space="preserve">стены  </w:t>
            </w:r>
          </w:p>
        </w:tc>
        <w:tc>
          <w:tcPr>
            <w:tcW w:w="10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марши и </w:t>
            </w:r>
            <w:r w:rsidRPr="000C00A2">
              <w:rPr>
                <w:rFonts w:ascii="Times New Roman" w:hAnsi="Times New Roman" w:cs="Times New Roman"/>
                <w:sz w:val="28"/>
                <w:szCs w:val="28"/>
              </w:rPr>
              <w:br/>
              <w:t>площадки</w:t>
            </w:r>
            <w:r w:rsidRPr="000C00A2">
              <w:rPr>
                <w:rFonts w:ascii="Times New Roman" w:hAnsi="Times New Roman" w:cs="Times New Roman"/>
                <w:sz w:val="28"/>
                <w:szCs w:val="28"/>
              </w:rPr>
              <w:br/>
              <w:t xml:space="preserve">лестниц </w:t>
            </w:r>
          </w:p>
        </w:tc>
      </w:tr>
      <w:tr w:rsidR="000C00A2" w:rsidRPr="000C00A2">
        <w:trPr>
          <w:tblCellSpacing w:w="5" w:type="nil"/>
        </w:trPr>
        <w:tc>
          <w:tcPr>
            <w:tcW w:w="15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I     </w:t>
            </w:r>
          </w:p>
        </w:tc>
        <w:tc>
          <w:tcPr>
            <w:tcW w:w="9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R 120 </w:t>
            </w:r>
          </w:p>
        </w:tc>
        <w:tc>
          <w:tcPr>
            <w:tcW w:w="10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E 30  </w:t>
            </w:r>
          </w:p>
        </w:tc>
        <w:tc>
          <w:tcPr>
            <w:tcW w:w="9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REI 60</w:t>
            </w:r>
          </w:p>
        </w:tc>
        <w:tc>
          <w:tcPr>
            <w:tcW w:w="10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RE 30  </w:t>
            </w:r>
          </w:p>
        </w:tc>
        <w:tc>
          <w:tcPr>
            <w:tcW w:w="10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R 30  </w:t>
            </w:r>
          </w:p>
        </w:tc>
        <w:tc>
          <w:tcPr>
            <w:tcW w:w="9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REI 120</w:t>
            </w:r>
          </w:p>
        </w:tc>
        <w:tc>
          <w:tcPr>
            <w:tcW w:w="10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R 60 </w:t>
            </w:r>
          </w:p>
        </w:tc>
      </w:tr>
      <w:tr w:rsidR="000C00A2" w:rsidRPr="000C00A2">
        <w:trPr>
          <w:tblCellSpacing w:w="5" w:type="nil"/>
        </w:trPr>
        <w:tc>
          <w:tcPr>
            <w:tcW w:w="15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II     </w:t>
            </w:r>
          </w:p>
        </w:tc>
        <w:tc>
          <w:tcPr>
            <w:tcW w:w="9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R 90 </w:t>
            </w:r>
          </w:p>
        </w:tc>
        <w:tc>
          <w:tcPr>
            <w:tcW w:w="10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E 15  </w:t>
            </w:r>
          </w:p>
        </w:tc>
        <w:tc>
          <w:tcPr>
            <w:tcW w:w="9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REI 45</w:t>
            </w:r>
          </w:p>
        </w:tc>
        <w:tc>
          <w:tcPr>
            <w:tcW w:w="10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RE 15  </w:t>
            </w:r>
          </w:p>
        </w:tc>
        <w:tc>
          <w:tcPr>
            <w:tcW w:w="10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R 15  </w:t>
            </w:r>
          </w:p>
        </w:tc>
        <w:tc>
          <w:tcPr>
            <w:tcW w:w="9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REI 90</w:t>
            </w:r>
          </w:p>
        </w:tc>
        <w:tc>
          <w:tcPr>
            <w:tcW w:w="10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R 60 </w:t>
            </w:r>
          </w:p>
        </w:tc>
      </w:tr>
      <w:tr w:rsidR="000C00A2" w:rsidRPr="000C00A2">
        <w:trPr>
          <w:tblCellSpacing w:w="5" w:type="nil"/>
        </w:trPr>
        <w:tc>
          <w:tcPr>
            <w:tcW w:w="15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III     </w:t>
            </w:r>
          </w:p>
        </w:tc>
        <w:tc>
          <w:tcPr>
            <w:tcW w:w="9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R 45 </w:t>
            </w:r>
          </w:p>
        </w:tc>
        <w:tc>
          <w:tcPr>
            <w:tcW w:w="10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E 15  </w:t>
            </w:r>
          </w:p>
        </w:tc>
        <w:tc>
          <w:tcPr>
            <w:tcW w:w="9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REI 45</w:t>
            </w:r>
          </w:p>
        </w:tc>
        <w:tc>
          <w:tcPr>
            <w:tcW w:w="10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RE 15  </w:t>
            </w:r>
          </w:p>
        </w:tc>
        <w:tc>
          <w:tcPr>
            <w:tcW w:w="10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R 15  </w:t>
            </w:r>
          </w:p>
        </w:tc>
        <w:tc>
          <w:tcPr>
            <w:tcW w:w="9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REI 60</w:t>
            </w:r>
          </w:p>
        </w:tc>
        <w:tc>
          <w:tcPr>
            <w:tcW w:w="10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R 45 </w:t>
            </w:r>
          </w:p>
        </w:tc>
      </w:tr>
      <w:tr w:rsidR="000C00A2" w:rsidRPr="000C00A2">
        <w:trPr>
          <w:tblCellSpacing w:w="5" w:type="nil"/>
        </w:trPr>
        <w:tc>
          <w:tcPr>
            <w:tcW w:w="15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IV     </w:t>
            </w:r>
          </w:p>
        </w:tc>
        <w:tc>
          <w:tcPr>
            <w:tcW w:w="9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R 15 </w:t>
            </w:r>
          </w:p>
        </w:tc>
        <w:tc>
          <w:tcPr>
            <w:tcW w:w="10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E 15  </w:t>
            </w:r>
          </w:p>
        </w:tc>
        <w:tc>
          <w:tcPr>
            <w:tcW w:w="9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REI 15</w:t>
            </w:r>
          </w:p>
        </w:tc>
        <w:tc>
          <w:tcPr>
            <w:tcW w:w="10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RE 15  </w:t>
            </w:r>
          </w:p>
        </w:tc>
        <w:tc>
          <w:tcPr>
            <w:tcW w:w="10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R 15  </w:t>
            </w:r>
          </w:p>
        </w:tc>
        <w:tc>
          <w:tcPr>
            <w:tcW w:w="9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REI 45</w:t>
            </w:r>
          </w:p>
        </w:tc>
        <w:tc>
          <w:tcPr>
            <w:tcW w:w="10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R 15 </w:t>
            </w:r>
          </w:p>
        </w:tc>
      </w:tr>
      <w:tr w:rsidR="000C00A2" w:rsidRPr="000C00A2">
        <w:trPr>
          <w:trHeight w:val="480"/>
          <w:tblCellSpacing w:w="5" w:type="nil"/>
        </w:trPr>
        <w:tc>
          <w:tcPr>
            <w:tcW w:w="15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V     </w:t>
            </w:r>
          </w:p>
        </w:tc>
        <w:tc>
          <w:tcPr>
            <w:tcW w:w="9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не     </w:t>
            </w:r>
            <w:r w:rsidRPr="000C00A2">
              <w:rPr>
                <w:rFonts w:ascii="Times New Roman" w:hAnsi="Times New Roman" w:cs="Times New Roman"/>
                <w:sz w:val="28"/>
                <w:szCs w:val="28"/>
              </w:rPr>
              <w:br/>
              <w:t xml:space="preserve">норми- </w:t>
            </w:r>
            <w:r w:rsidRPr="000C00A2">
              <w:rPr>
                <w:rFonts w:ascii="Times New Roman" w:hAnsi="Times New Roman" w:cs="Times New Roman"/>
                <w:sz w:val="28"/>
                <w:szCs w:val="28"/>
              </w:rPr>
              <w:br/>
              <w:t xml:space="preserve">руется </w:t>
            </w:r>
          </w:p>
        </w:tc>
        <w:tc>
          <w:tcPr>
            <w:tcW w:w="10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не      </w:t>
            </w:r>
            <w:r w:rsidRPr="000C00A2">
              <w:rPr>
                <w:rFonts w:ascii="Times New Roman" w:hAnsi="Times New Roman" w:cs="Times New Roman"/>
                <w:sz w:val="28"/>
                <w:szCs w:val="28"/>
              </w:rPr>
              <w:br/>
              <w:t xml:space="preserve">норми-  </w:t>
            </w:r>
            <w:r w:rsidRPr="000C00A2">
              <w:rPr>
                <w:rFonts w:ascii="Times New Roman" w:hAnsi="Times New Roman" w:cs="Times New Roman"/>
                <w:sz w:val="28"/>
                <w:szCs w:val="28"/>
              </w:rPr>
              <w:br/>
              <w:t xml:space="preserve">руется  </w:t>
            </w:r>
          </w:p>
        </w:tc>
        <w:tc>
          <w:tcPr>
            <w:tcW w:w="9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не     </w:t>
            </w:r>
            <w:r w:rsidRPr="000C00A2">
              <w:rPr>
                <w:rFonts w:ascii="Times New Roman" w:hAnsi="Times New Roman" w:cs="Times New Roman"/>
                <w:sz w:val="28"/>
                <w:szCs w:val="28"/>
              </w:rPr>
              <w:br/>
              <w:t xml:space="preserve">норми- </w:t>
            </w:r>
            <w:r w:rsidRPr="000C00A2">
              <w:rPr>
                <w:rFonts w:ascii="Times New Roman" w:hAnsi="Times New Roman" w:cs="Times New Roman"/>
                <w:sz w:val="28"/>
                <w:szCs w:val="28"/>
              </w:rPr>
              <w:br/>
              <w:t xml:space="preserve">руется </w:t>
            </w:r>
          </w:p>
        </w:tc>
        <w:tc>
          <w:tcPr>
            <w:tcW w:w="10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не      </w:t>
            </w:r>
            <w:r w:rsidRPr="000C00A2">
              <w:rPr>
                <w:rFonts w:ascii="Times New Roman" w:hAnsi="Times New Roman" w:cs="Times New Roman"/>
                <w:sz w:val="28"/>
                <w:szCs w:val="28"/>
              </w:rPr>
              <w:br/>
              <w:t xml:space="preserve">норми-  </w:t>
            </w:r>
            <w:r w:rsidRPr="000C00A2">
              <w:rPr>
                <w:rFonts w:ascii="Times New Roman" w:hAnsi="Times New Roman" w:cs="Times New Roman"/>
                <w:sz w:val="28"/>
                <w:szCs w:val="28"/>
              </w:rPr>
              <w:br/>
              <w:t xml:space="preserve">руется  </w:t>
            </w:r>
          </w:p>
        </w:tc>
        <w:tc>
          <w:tcPr>
            <w:tcW w:w="10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не      </w:t>
            </w:r>
            <w:r w:rsidRPr="000C00A2">
              <w:rPr>
                <w:rFonts w:ascii="Times New Roman" w:hAnsi="Times New Roman" w:cs="Times New Roman"/>
                <w:sz w:val="28"/>
                <w:szCs w:val="28"/>
              </w:rPr>
              <w:br/>
              <w:t xml:space="preserve">норми-  </w:t>
            </w:r>
            <w:r w:rsidRPr="000C00A2">
              <w:rPr>
                <w:rFonts w:ascii="Times New Roman" w:hAnsi="Times New Roman" w:cs="Times New Roman"/>
                <w:sz w:val="28"/>
                <w:szCs w:val="28"/>
              </w:rPr>
              <w:br/>
              <w:t xml:space="preserve">руется  </w:t>
            </w:r>
          </w:p>
        </w:tc>
        <w:tc>
          <w:tcPr>
            <w:tcW w:w="9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не     </w:t>
            </w:r>
            <w:r w:rsidRPr="000C00A2">
              <w:rPr>
                <w:rFonts w:ascii="Times New Roman" w:hAnsi="Times New Roman" w:cs="Times New Roman"/>
                <w:sz w:val="28"/>
                <w:szCs w:val="28"/>
              </w:rPr>
              <w:br/>
              <w:t xml:space="preserve">норми- </w:t>
            </w:r>
            <w:r w:rsidRPr="000C00A2">
              <w:rPr>
                <w:rFonts w:ascii="Times New Roman" w:hAnsi="Times New Roman" w:cs="Times New Roman"/>
                <w:sz w:val="28"/>
                <w:szCs w:val="28"/>
              </w:rPr>
              <w:br/>
              <w:t xml:space="preserve">руется </w:t>
            </w:r>
          </w:p>
        </w:tc>
        <w:tc>
          <w:tcPr>
            <w:tcW w:w="10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не      </w:t>
            </w:r>
            <w:r w:rsidRPr="000C00A2">
              <w:rPr>
                <w:rFonts w:ascii="Times New Roman" w:hAnsi="Times New Roman" w:cs="Times New Roman"/>
                <w:sz w:val="28"/>
                <w:szCs w:val="28"/>
              </w:rPr>
              <w:br/>
              <w:t xml:space="preserve">норми-  </w:t>
            </w:r>
            <w:r w:rsidRPr="000C00A2">
              <w:rPr>
                <w:rFonts w:ascii="Times New Roman" w:hAnsi="Times New Roman" w:cs="Times New Roman"/>
                <w:sz w:val="28"/>
                <w:szCs w:val="28"/>
              </w:rPr>
              <w:br/>
              <w:t xml:space="preserve">руется  </w:t>
            </w:r>
          </w:p>
        </w:tc>
      </w:tr>
    </w:tbl>
    <w:p w:rsidR="000C00A2" w:rsidRPr="000C00A2" w:rsidRDefault="000C00A2">
      <w:pPr>
        <w:ind w:firstLine="540"/>
        <w:rPr>
          <w:rFonts w:ascii="Times New Roman" w:hAnsi="Times New Roman" w:cs="Times New Roman"/>
          <w:sz w:val="28"/>
          <w:szCs w:val="28"/>
        </w:rPr>
      </w:pP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389"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Примечание. Порядок отнесения строительных конструкций к несущим элементам здания и сооружения устанавливается нормативными документами по пожарной безопасности.</w:t>
      </w:r>
    </w:p>
    <w:p w:rsidR="000C00A2" w:rsidRPr="000C00A2" w:rsidRDefault="000C00A2">
      <w:pP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390"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p>
    <w:p w:rsidR="000C00A2" w:rsidRPr="000C00A2" w:rsidRDefault="000C00A2">
      <w:pPr>
        <w:jc w:val="center"/>
        <w:outlineLvl w:val="1"/>
        <w:rPr>
          <w:rFonts w:ascii="Times New Roman" w:hAnsi="Times New Roman" w:cs="Times New Roman"/>
          <w:sz w:val="28"/>
          <w:szCs w:val="28"/>
        </w:rPr>
      </w:pPr>
      <w:r w:rsidRPr="000C00A2">
        <w:rPr>
          <w:rFonts w:ascii="Times New Roman" w:hAnsi="Times New Roman" w:cs="Times New Roman"/>
          <w:sz w:val="28"/>
          <w:szCs w:val="28"/>
        </w:rPr>
        <w:t>Таблица 22</w:t>
      </w:r>
    </w:p>
    <w:p w:rsidR="000C00A2" w:rsidRPr="000C00A2" w:rsidRDefault="000C00A2">
      <w:pPr>
        <w:jc w:val="right"/>
        <w:rPr>
          <w:rFonts w:ascii="Times New Roman" w:hAnsi="Times New Roman" w:cs="Times New Roman"/>
          <w:sz w:val="28"/>
          <w:szCs w:val="28"/>
        </w:rPr>
      </w:pPr>
    </w:p>
    <w:p w:rsidR="000C00A2" w:rsidRPr="000C00A2" w:rsidRDefault="000C00A2">
      <w:pPr>
        <w:jc w:val="center"/>
        <w:rPr>
          <w:rFonts w:ascii="Times New Roman" w:hAnsi="Times New Roman" w:cs="Times New Roman"/>
          <w:sz w:val="28"/>
          <w:szCs w:val="28"/>
        </w:rPr>
      </w:pPr>
      <w:bookmarkStart w:id="42" w:name="Par3435"/>
      <w:bookmarkEnd w:id="42"/>
      <w:r w:rsidRPr="000C00A2">
        <w:rPr>
          <w:rFonts w:ascii="Times New Roman" w:hAnsi="Times New Roman" w:cs="Times New Roman"/>
          <w:sz w:val="28"/>
          <w:szCs w:val="28"/>
        </w:rPr>
        <w:t>Соответствие класса конструктивной пожарной опасности</w:t>
      </w:r>
    </w:p>
    <w:p w:rsidR="000C00A2" w:rsidRPr="000C00A2" w:rsidRDefault="000C00A2">
      <w:pPr>
        <w:jc w:val="center"/>
        <w:rPr>
          <w:rFonts w:ascii="Times New Roman" w:hAnsi="Times New Roman" w:cs="Times New Roman"/>
          <w:sz w:val="28"/>
          <w:szCs w:val="28"/>
        </w:rPr>
      </w:pPr>
      <w:r w:rsidRPr="000C00A2">
        <w:rPr>
          <w:rFonts w:ascii="Times New Roman" w:hAnsi="Times New Roman" w:cs="Times New Roman"/>
          <w:sz w:val="28"/>
          <w:szCs w:val="28"/>
        </w:rPr>
        <w:t>и класса пожарной опасности строительных конструкций</w:t>
      </w:r>
    </w:p>
    <w:p w:rsidR="000C00A2" w:rsidRPr="000C00A2" w:rsidRDefault="000C00A2">
      <w:pPr>
        <w:jc w:val="center"/>
        <w:rPr>
          <w:rFonts w:ascii="Times New Roman" w:hAnsi="Times New Roman" w:cs="Times New Roman"/>
          <w:sz w:val="28"/>
          <w:szCs w:val="28"/>
        </w:rPr>
      </w:pPr>
      <w:r w:rsidRPr="000C00A2">
        <w:rPr>
          <w:rFonts w:ascii="Times New Roman" w:hAnsi="Times New Roman" w:cs="Times New Roman"/>
          <w:sz w:val="28"/>
          <w:szCs w:val="28"/>
        </w:rPr>
        <w:t>зданий, сооружений и пожарных отсеков</w:t>
      </w:r>
    </w:p>
    <w:p w:rsidR="000C00A2" w:rsidRPr="000C00A2" w:rsidRDefault="000C00A2">
      <w:pPr>
        <w:jc w:val="cente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391"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rPr>
          <w:rFonts w:ascii="Times New Roman" w:hAnsi="Times New Roman" w:cs="Times New Roman"/>
          <w:sz w:val="28"/>
          <w:szCs w:val="28"/>
        </w:rPr>
      </w:pPr>
    </w:p>
    <w:p w:rsidR="000C00A2" w:rsidRPr="000C00A2" w:rsidRDefault="000C00A2">
      <w:pPr>
        <w:pBdr>
          <w:bottom w:val="single" w:sz="6" w:space="0" w:color="auto"/>
        </w:pBdr>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КонсультантПлюс: примечание.</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Текст строки "Класс пожарной безопасности строительных конструкций" приведен в соответствии с публикацией в "Собрании законодательства РФ", 28.07.2008, N 30.</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В "Российской газете", N 163, 01.08.2008 текст указанной строки приведен в следующей редакции: "Класс пожарной опасности строительных конструкций".</w:t>
      </w:r>
    </w:p>
    <w:p w:rsidR="000C00A2" w:rsidRPr="000C00A2" w:rsidRDefault="000C00A2">
      <w:pPr>
        <w:pBdr>
          <w:bottom w:val="single" w:sz="6" w:space="0" w:color="auto"/>
        </w:pBdr>
        <w:rPr>
          <w:rFonts w:ascii="Times New Roman" w:hAnsi="Times New Roman" w:cs="Times New Roman"/>
          <w:sz w:val="28"/>
          <w:szCs w:val="28"/>
        </w:rPr>
      </w:pP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Класс     │   Класс пожарной безопасности строительных конструкций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│конструктивной├───────────┬───────────┬────────────┬──────────┬──────────┤</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пожарной   │  Несущие  │  Наружные │Стены,      │Стены     │  Марши и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опасности   │стержневые │  стены с  │перегородки,│лестничных│ площадки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здания     │ элементы  │  внешней  │перекрытия  │клеток и  │ лестниц в│</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 (колонны, │  стороны  │и бесчер-   │противо-  │лестничных│</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  ригели,  │           │дачные      │пожарные  │  клетках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  фермы)   │           │покрытия    │преграды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С0      │     К0    │    К0     │    К0      │   К0     │   К0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С1      │     К1    │    К2     │    К1      │   К0     │   К0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С2      │     К3    │    К3     │    К2      │   К1     │   К1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           │           │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С3      │не нормиру-│не норми-  │не норми-   │   К1     │   К3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│ется       │руется     │руется      │          │          │</w:t>
      </w:r>
    </w:p>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w:t>
      </w:r>
    </w:p>
    <w:p w:rsidR="000C00A2" w:rsidRPr="000C00A2" w:rsidRDefault="000C00A2">
      <w:pPr>
        <w:ind w:firstLine="540"/>
        <w:rPr>
          <w:rFonts w:ascii="Times New Roman" w:hAnsi="Times New Roman" w:cs="Times New Roman"/>
          <w:sz w:val="28"/>
          <w:szCs w:val="28"/>
        </w:rPr>
      </w:pPr>
    </w:p>
    <w:p w:rsidR="000C00A2" w:rsidRPr="000C00A2" w:rsidRDefault="000C00A2">
      <w:pPr>
        <w:jc w:val="center"/>
        <w:outlineLvl w:val="1"/>
        <w:rPr>
          <w:rFonts w:ascii="Times New Roman" w:hAnsi="Times New Roman" w:cs="Times New Roman"/>
          <w:sz w:val="28"/>
          <w:szCs w:val="28"/>
        </w:rPr>
      </w:pPr>
      <w:r w:rsidRPr="000C00A2">
        <w:rPr>
          <w:rFonts w:ascii="Times New Roman" w:hAnsi="Times New Roman" w:cs="Times New Roman"/>
          <w:sz w:val="28"/>
          <w:szCs w:val="28"/>
        </w:rPr>
        <w:t>Таблица 23</w:t>
      </w:r>
    </w:p>
    <w:p w:rsidR="000C00A2" w:rsidRPr="000C00A2" w:rsidRDefault="000C00A2">
      <w:pPr>
        <w:ind w:firstLine="540"/>
        <w:rPr>
          <w:rFonts w:ascii="Times New Roman" w:hAnsi="Times New Roman" w:cs="Times New Roman"/>
          <w:sz w:val="28"/>
          <w:szCs w:val="28"/>
        </w:rPr>
      </w:pPr>
    </w:p>
    <w:p w:rsidR="000C00A2" w:rsidRPr="000C00A2" w:rsidRDefault="000C00A2">
      <w:pPr>
        <w:jc w:val="center"/>
        <w:rPr>
          <w:rFonts w:ascii="Times New Roman" w:hAnsi="Times New Roman" w:cs="Times New Roman"/>
          <w:sz w:val="28"/>
          <w:szCs w:val="28"/>
        </w:rPr>
      </w:pPr>
      <w:bookmarkStart w:id="43" w:name="Par3468"/>
      <w:bookmarkEnd w:id="43"/>
      <w:r w:rsidRPr="000C00A2">
        <w:rPr>
          <w:rFonts w:ascii="Times New Roman" w:hAnsi="Times New Roman" w:cs="Times New Roman"/>
          <w:sz w:val="28"/>
          <w:szCs w:val="28"/>
        </w:rPr>
        <w:t>Пределы огнестойкости противопожарных преград</w:t>
      </w:r>
    </w:p>
    <w:p w:rsidR="000C00A2" w:rsidRPr="000C00A2" w:rsidRDefault="000C00A2">
      <w:pPr>
        <w:jc w:val="center"/>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160"/>
        <w:gridCol w:w="1680"/>
        <w:gridCol w:w="2040"/>
        <w:gridCol w:w="2040"/>
        <w:gridCol w:w="1560"/>
      </w:tblGrid>
      <w:tr w:rsidR="000C00A2" w:rsidRPr="000C00A2">
        <w:trPr>
          <w:trHeight w:val="800"/>
          <w:tblCellSpacing w:w="5" w:type="nil"/>
        </w:trPr>
        <w:tc>
          <w:tcPr>
            <w:tcW w:w="2160" w:type="dxa"/>
            <w:tcBorders>
              <w:top w:val="single" w:sz="4" w:space="0" w:color="auto"/>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Наименование   </w:t>
            </w:r>
            <w:r w:rsidRPr="000C00A2">
              <w:rPr>
                <w:rFonts w:ascii="Times New Roman" w:hAnsi="Times New Roman" w:cs="Times New Roman"/>
                <w:sz w:val="28"/>
                <w:szCs w:val="28"/>
              </w:rPr>
              <w:br/>
              <w:t xml:space="preserve">противопожарных </w:t>
            </w:r>
            <w:r w:rsidRPr="000C00A2">
              <w:rPr>
                <w:rFonts w:ascii="Times New Roman" w:hAnsi="Times New Roman" w:cs="Times New Roman"/>
                <w:sz w:val="28"/>
                <w:szCs w:val="28"/>
              </w:rPr>
              <w:br/>
              <w:t xml:space="preserve">    преград     </w:t>
            </w:r>
          </w:p>
        </w:tc>
        <w:tc>
          <w:tcPr>
            <w:tcW w:w="1680" w:type="dxa"/>
            <w:tcBorders>
              <w:top w:val="single" w:sz="4" w:space="0" w:color="auto"/>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Тип противо-</w:t>
            </w:r>
            <w:r w:rsidRPr="000C00A2">
              <w:rPr>
                <w:rFonts w:ascii="Times New Roman" w:hAnsi="Times New Roman" w:cs="Times New Roman"/>
                <w:sz w:val="28"/>
                <w:szCs w:val="28"/>
              </w:rPr>
              <w:br/>
              <w:t xml:space="preserve">пожарных    </w:t>
            </w:r>
            <w:r w:rsidRPr="000C00A2">
              <w:rPr>
                <w:rFonts w:ascii="Times New Roman" w:hAnsi="Times New Roman" w:cs="Times New Roman"/>
                <w:sz w:val="28"/>
                <w:szCs w:val="28"/>
              </w:rPr>
              <w:br/>
              <w:t xml:space="preserve">преград     </w:t>
            </w:r>
          </w:p>
        </w:tc>
        <w:tc>
          <w:tcPr>
            <w:tcW w:w="2040" w:type="dxa"/>
            <w:tcBorders>
              <w:top w:val="single" w:sz="4" w:space="0" w:color="auto"/>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Предел    </w:t>
            </w:r>
            <w:r w:rsidRPr="000C00A2">
              <w:rPr>
                <w:rFonts w:ascii="Times New Roman" w:hAnsi="Times New Roman" w:cs="Times New Roman"/>
                <w:sz w:val="28"/>
                <w:szCs w:val="28"/>
              </w:rPr>
              <w:br/>
              <w:t xml:space="preserve"> огнестойкости </w:t>
            </w:r>
            <w:r w:rsidRPr="000C00A2">
              <w:rPr>
                <w:rFonts w:ascii="Times New Roman" w:hAnsi="Times New Roman" w:cs="Times New Roman"/>
                <w:sz w:val="28"/>
                <w:szCs w:val="28"/>
              </w:rPr>
              <w:br/>
              <w:t>противопожарных</w:t>
            </w:r>
            <w:r w:rsidRPr="000C00A2">
              <w:rPr>
                <w:rFonts w:ascii="Times New Roman" w:hAnsi="Times New Roman" w:cs="Times New Roman"/>
                <w:sz w:val="28"/>
                <w:szCs w:val="28"/>
              </w:rPr>
              <w:br/>
              <w:t xml:space="preserve">     преград   </w:t>
            </w:r>
          </w:p>
        </w:tc>
        <w:tc>
          <w:tcPr>
            <w:tcW w:w="2040" w:type="dxa"/>
            <w:tcBorders>
              <w:top w:val="single" w:sz="4" w:space="0" w:color="auto"/>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Тип заполнения </w:t>
            </w:r>
            <w:r w:rsidRPr="000C00A2">
              <w:rPr>
                <w:rFonts w:ascii="Times New Roman" w:hAnsi="Times New Roman" w:cs="Times New Roman"/>
                <w:sz w:val="28"/>
                <w:szCs w:val="28"/>
              </w:rPr>
              <w:br/>
              <w:t xml:space="preserve">   проемов в   </w:t>
            </w:r>
            <w:r w:rsidRPr="000C00A2">
              <w:rPr>
                <w:rFonts w:ascii="Times New Roman" w:hAnsi="Times New Roman" w:cs="Times New Roman"/>
                <w:sz w:val="28"/>
                <w:szCs w:val="28"/>
              </w:rPr>
              <w:br/>
              <w:t>противопожарных</w:t>
            </w:r>
            <w:r w:rsidRPr="000C00A2">
              <w:rPr>
                <w:rFonts w:ascii="Times New Roman" w:hAnsi="Times New Roman" w:cs="Times New Roman"/>
                <w:sz w:val="28"/>
                <w:szCs w:val="28"/>
              </w:rPr>
              <w:br/>
              <w:t xml:space="preserve">  преградах    </w:t>
            </w:r>
          </w:p>
        </w:tc>
        <w:tc>
          <w:tcPr>
            <w:tcW w:w="1560" w:type="dxa"/>
            <w:tcBorders>
              <w:top w:val="single" w:sz="4" w:space="0" w:color="auto"/>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Тип    </w:t>
            </w:r>
            <w:r w:rsidRPr="000C00A2">
              <w:rPr>
                <w:rFonts w:ascii="Times New Roman" w:hAnsi="Times New Roman" w:cs="Times New Roman"/>
                <w:sz w:val="28"/>
                <w:szCs w:val="28"/>
              </w:rPr>
              <w:br/>
              <w:t xml:space="preserve">  тамбур-  </w:t>
            </w:r>
            <w:r w:rsidRPr="000C00A2">
              <w:rPr>
                <w:rFonts w:ascii="Times New Roman" w:hAnsi="Times New Roman" w:cs="Times New Roman"/>
                <w:sz w:val="28"/>
                <w:szCs w:val="28"/>
              </w:rPr>
              <w:br/>
              <w:t xml:space="preserve">   шлюза   </w:t>
            </w:r>
          </w:p>
        </w:tc>
      </w:tr>
      <w:tr w:rsidR="000C00A2" w:rsidRPr="000C00A2">
        <w:trPr>
          <w:trHeight w:val="400"/>
          <w:tblCellSpacing w:w="5" w:type="nil"/>
        </w:trPr>
        <w:tc>
          <w:tcPr>
            <w:tcW w:w="2160" w:type="dxa"/>
            <w:vMerge w:val="restart"/>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Стены           </w:t>
            </w:r>
          </w:p>
        </w:tc>
        <w:tc>
          <w:tcPr>
            <w:tcW w:w="16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1     </w:t>
            </w:r>
          </w:p>
        </w:tc>
        <w:tc>
          <w:tcPr>
            <w:tcW w:w="20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REI 150     </w:t>
            </w:r>
          </w:p>
        </w:tc>
        <w:tc>
          <w:tcPr>
            <w:tcW w:w="20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1       </w:t>
            </w:r>
          </w:p>
        </w:tc>
        <w:tc>
          <w:tcPr>
            <w:tcW w:w="156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1     </w:t>
            </w:r>
          </w:p>
        </w:tc>
      </w:tr>
      <w:tr w:rsidR="000C00A2" w:rsidRPr="000C00A2">
        <w:trPr>
          <w:tblCellSpacing w:w="5" w:type="nil"/>
        </w:trPr>
        <w:tc>
          <w:tcPr>
            <w:tcW w:w="2160" w:type="dxa"/>
            <w:vMerge/>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2     </w:t>
            </w:r>
          </w:p>
        </w:tc>
        <w:tc>
          <w:tcPr>
            <w:tcW w:w="20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REI 45     </w:t>
            </w:r>
          </w:p>
        </w:tc>
        <w:tc>
          <w:tcPr>
            <w:tcW w:w="20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2       </w:t>
            </w:r>
          </w:p>
        </w:tc>
        <w:tc>
          <w:tcPr>
            <w:tcW w:w="156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2     </w:t>
            </w:r>
          </w:p>
        </w:tc>
      </w:tr>
      <w:tr w:rsidR="000C00A2" w:rsidRPr="000C00A2">
        <w:trPr>
          <w:trHeight w:val="400"/>
          <w:tblCellSpacing w:w="5" w:type="nil"/>
        </w:trPr>
        <w:tc>
          <w:tcPr>
            <w:tcW w:w="2160" w:type="dxa"/>
            <w:vMerge w:val="restart"/>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Перегородки     </w:t>
            </w:r>
          </w:p>
        </w:tc>
        <w:tc>
          <w:tcPr>
            <w:tcW w:w="16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1     </w:t>
            </w:r>
          </w:p>
        </w:tc>
        <w:tc>
          <w:tcPr>
            <w:tcW w:w="20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EI 45     </w:t>
            </w:r>
          </w:p>
        </w:tc>
        <w:tc>
          <w:tcPr>
            <w:tcW w:w="20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2       </w:t>
            </w:r>
          </w:p>
        </w:tc>
        <w:tc>
          <w:tcPr>
            <w:tcW w:w="156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1     </w:t>
            </w:r>
          </w:p>
        </w:tc>
      </w:tr>
      <w:tr w:rsidR="000C00A2" w:rsidRPr="000C00A2">
        <w:trPr>
          <w:tblCellSpacing w:w="5" w:type="nil"/>
        </w:trPr>
        <w:tc>
          <w:tcPr>
            <w:tcW w:w="2160" w:type="dxa"/>
            <w:vMerge/>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2     </w:t>
            </w:r>
          </w:p>
        </w:tc>
        <w:tc>
          <w:tcPr>
            <w:tcW w:w="20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EI 15     </w:t>
            </w:r>
          </w:p>
        </w:tc>
        <w:tc>
          <w:tcPr>
            <w:tcW w:w="20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3       </w:t>
            </w:r>
          </w:p>
        </w:tc>
        <w:tc>
          <w:tcPr>
            <w:tcW w:w="156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2     </w:t>
            </w:r>
          </w:p>
        </w:tc>
      </w:tr>
      <w:tr w:rsidR="000C00A2" w:rsidRPr="000C00A2">
        <w:trPr>
          <w:trHeight w:val="400"/>
          <w:tblCellSpacing w:w="5" w:type="nil"/>
        </w:trPr>
        <w:tc>
          <w:tcPr>
            <w:tcW w:w="2160" w:type="dxa"/>
            <w:vMerge w:val="restart"/>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Светопрозрачные </w:t>
            </w:r>
            <w:r w:rsidRPr="000C00A2">
              <w:rPr>
                <w:rFonts w:ascii="Times New Roman" w:hAnsi="Times New Roman" w:cs="Times New Roman"/>
                <w:sz w:val="28"/>
                <w:szCs w:val="28"/>
              </w:rPr>
              <w:br/>
              <w:t xml:space="preserve">перегородки с   </w:t>
            </w:r>
            <w:r w:rsidRPr="000C00A2">
              <w:rPr>
                <w:rFonts w:ascii="Times New Roman" w:hAnsi="Times New Roman" w:cs="Times New Roman"/>
                <w:sz w:val="28"/>
                <w:szCs w:val="28"/>
              </w:rPr>
              <w:br/>
              <w:t xml:space="preserve">остеклением     </w:t>
            </w:r>
            <w:r w:rsidRPr="000C00A2">
              <w:rPr>
                <w:rFonts w:ascii="Times New Roman" w:hAnsi="Times New Roman" w:cs="Times New Roman"/>
                <w:sz w:val="28"/>
                <w:szCs w:val="28"/>
              </w:rPr>
              <w:br/>
              <w:t xml:space="preserve">площадью свыше  </w:t>
            </w:r>
            <w:r w:rsidRPr="000C00A2">
              <w:rPr>
                <w:rFonts w:ascii="Times New Roman" w:hAnsi="Times New Roman" w:cs="Times New Roman"/>
                <w:sz w:val="28"/>
                <w:szCs w:val="28"/>
              </w:rPr>
              <w:br/>
              <w:t xml:space="preserve">25 процентов    </w:t>
            </w:r>
          </w:p>
        </w:tc>
        <w:tc>
          <w:tcPr>
            <w:tcW w:w="16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1     </w:t>
            </w:r>
          </w:p>
        </w:tc>
        <w:tc>
          <w:tcPr>
            <w:tcW w:w="20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EIW 45     </w:t>
            </w:r>
          </w:p>
        </w:tc>
        <w:tc>
          <w:tcPr>
            <w:tcW w:w="20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2       </w:t>
            </w:r>
          </w:p>
        </w:tc>
        <w:tc>
          <w:tcPr>
            <w:tcW w:w="156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1     </w:t>
            </w:r>
          </w:p>
        </w:tc>
      </w:tr>
      <w:tr w:rsidR="000C00A2" w:rsidRPr="000C00A2">
        <w:trPr>
          <w:trHeight w:val="600"/>
          <w:tblCellSpacing w:w="5" w:type="nil"/>
        </w:trPr>
        <w:tc>
          <w:tcPr>
            <w:tcW w:w="2160" w:type="dxa"/>
            <w:vMerge/>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2     </w:t>
            </w:r>
          </w:p>
        </w:tc>
        <w:tc>
          <w:tcPr>
            <w:tcW w:w="20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EIW 15     </w:t>
            </w:r>
          </w:p>
        </w:tc>
        <w:tc>
          <w:tcPr>
            <w:tcW w:w="20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3       </w:t>
            </w:r>
          </w:p>
        </w:tc>
        <w:tc>
          <w:tcPr>
            <w:tcW w:w="156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2     </w:t>
            </w:r>
          </w:p>
        </w:tc>
      </w:tr>
      <w:tr w:rsidR="000C00A2" w:rsidRPr="000C00A2">
        <w:trPr>
          <w:trHeight w:val="400"/>
          <w:tblCellSpacing w:w="5" w:type="nil"/>
        </w:trPr>
        <w:tc>
          <w:tcPr>
            <w:tcW w:w="2160" w:type="dxa"/>
            <w:vMerge w:val="restart"/>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Перекрытия      </w:t>
            </w:r>
          </w:p>
        </w:tc>
        <w:tc>
          <w:tcPr>
            <w:tcW w:w="16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1     </w:t>
            </w:r>
          </w:p>
        </w:tc>
        <w:tc>
          <w:tcPr>
            <w:tcW w:w="20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REI 150     </w:t>
            </w:r>
          </w:p>
        </w:tc>
        <w:tc>
          <w:tcPr>
            <w:tcW w:w="20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1       </w:t>
            </w:r>
          </w:p>
        </w:tc>
        <w:tc>
          <w:tcPr>
            <w:tcW w:w="156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1     </w:t>
            </w:r>
          </w:p>
        </w:tc>
      </w:tr>
      <w:tr w:rsidR="000C00A2" w:rsidRPr="000C00A2">
        <w:trPr>
          <w:trHeight w:val="400"/>
          <w:tblCellSpacing w:w="5" w:type="nil"/>
        </w:trPr>
        <w:tc>
          <w:tcPr>
            <w:tcW w:w="2160" w:type="dxa"/>
            <w:vMerge/>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2     </w:t>
            </w:r>
          </w:p>
        </w:tc>
        <w:tc>
          <w:tcPr>
            <w:tcW w:w="20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REI 60     </w:t>
            </w:r>
          </w:p>
        </w:tc>
        <w:tc>
          <w:tcPr>
            <w:tcW w:w="20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2       </w:t>
            </w:r>
          </w:p>
        </w:tc>
        <w:tc>
          <w:tcPr>
            <w:tcW w:w="156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1     </w:t>
            </w:r>
          </w:p>
        </w:tc>
      </w:tr>
      <w:tr w:rsidR="000C00A2" w:rsidRPr="000C00A2">
        <w:trPr>
          <w:trHeight w:val="400"/>
          <w:tblCellSpacing w:w="5" w:type="nil"/>
        </w:trPr>
        <w:tc>
          <w:tcPr>
            <w:tcW w:w="2160" w:type="dxa"/>
            <w:vMerge/>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3     </w:t>
            </w:r>
          </w:p>
        </w:tc>
        <w:tc>
          <w:tcPr>
            <w:tcW w:w="20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REI 45     </w:t>
            </w:r>
          </w:p>
        </w:tc>
        <w:tc>
          <w:tcPr>
            <w:tcW w:w="20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2       </w:t>
            </w:r>
          </w:p>
        </w:tc>
        <w:tc>
          <w:tcPr>
            <w:tcW w:w="156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1     </w:t>
            </w:r>
          </w:p>
        </w:tc>
      </w:tr>
      <w:tr w:rsidR="000C00A2" w:rsidRPr="000C00A2">
        <w:trPr>
          <w:tblCellSpacing w:w="5" w:type="nil"/>
        </w:trPr>
        <w:tc>
          <w:tcPr>
            <w:tcW w:w="2160" w:type="dxa"/>
            <w:vMerge/>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4     </w:t>
            </w:r>
          </w:p>
        </w:tc>
        <w:tc>
          <w:tcPr>
            <w:tcW w:w="20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REI 15     </w:t>
            </w:r>
          </w:p>
        </w:tc>
        <w:tc>
          <w:tcPr>
            <w:tcW w:w="20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3       </w:t>
            </w:r>
          </w:p>
        </w:tc>
        <w:tc>
          <w:tcPr>
            <w:tcW w:w="156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2     </w:t>
            </w:r>
          </w:p>
        </w:tc>
      </w:tr>
    </w:tbl>
    <w:p w:rsidR="000C00A2" w:rsidRPr="000C00A2" w:rsidRDefault="000C00A2">
      <w:pPr>
        <w:ind w:firstLine="540"/>
        <w:rPr>
          <w:rFonts w:ascii="Times New Roman" w:hAnsi="Times New Roman" w:cs="Times New Roman"/>
          <w:sz w:val="28"/>
          <w:szCs w:val="28"/>
        </w:rPr>
      </w:pPr>
    </w:p>
    <w:p w:rsidR="000C00A2" w:rsidRPr="000C00A2" w:rsidRDefault="000C00A2">
      <w:pPr>
        <w:jc w:val="center"/>
        <w:outlineLvl w:val="1"/>
        <w:rPr>
          <w:rFonts w:ascii="Times New Roman" w:hAnsi="Times New Roman" w:cs="Times New Roman"/>
          <w:sz w:val="28"/>
          <w:szCs w:val="28"/>
        </w:rPr>
      </w:pPr>
      <w:r w:rsidRPr="000C00A2">
        <w:rPr>
          <w:rFonts w:ascii="Times New Roman" w:hAnsi="Times New Roman" w:cs="Times New Roman"/>
          <w:sz w:val="28"/>
          <w:szCs w:val="28"/>
        </w:rPr>
        <w:t>Таблица 24</w:t>
      </w:r>
    </w:p>
    <w:p w:rsidR="000C00A2" w:rsidRPr="000C00A2" w:rsidRDefault="000C00A2">
      <w:pPr>
        <w:jc w:val="right"/>
        <w:rPr>
          <w:rFonts w:ascii="Times New Roman" w:hAnsi="Times New Roman" w:cs="Times New Roman"/>
          <w:sz w:val="28"/>
          <w:szCs w:val="28"/>
        </w:rPr>
      </w:pPr>
    </w:p>
    <w:p w:rsidR="000C00A2" w:rsidRPr="000C00A2" w:rsidRDefault="000C00A2">
      <w:pPr>
        <w:jc w:val="center"/>
        <w:rPr>
          <w:rFonts w:ascii="Times New Roman" w:hAnsi="Times New Roman" w:cs="Times New Roman"/>
          <w:sz w:val="28"/>
          <w:szCs w:val="28"/>
        </w:rPr>
      </w:pPr>
      <w:bookmarkStart w:id="44" w:name="Par3501"/>
      <w:bookmarkEnd w:id="44"/>
      <w:r w:rsidRPr="000C00A2">
        <w:rPr>
          <w:rFonts w:ascii="Times New Roman" w:hAnsi="Times New Roman" w:cs="Times New Roman"/>
          <w:sz w:val="28"/>
          <w:szCs w:val="28"/>
        </w:rPr>
        <w:t>Пределы огнестойкости заполнения проемов</w:t>
      </w:r>
    </w:p>
    <w:p w:rsidR="000C00A2" w:rsidRPr="000C00A2" w:rsidRDefault="000C00A2">
      <w:pPr>
        <w:jc w:val="center"/>
        <w:rPr>
          <w:rFonts w:ascii="Times New Roman" w:hAnsi="Times New Roman" w:cs="Times New Roman"/>
          <w:sz w:val="28"/>
          <w:szCs w:val="28"/>
        </w:rPr>
      </w:pPr>
      <w:r w:rsidRPr="000C00A2">
        <w:rPr>
          <w:rFonts w:ascii="Times New Roman" w:hAnsi="Times New Roman" w:cs="Times New Roman"/>
          <w:sz w:val="28"/>
          <w:szCs w:val="28"/>
        </w:rPr>
        <w:t>в противопожарных преградах</w:t>
      </w:r>
    </w:p>
    <w:p w:rsidR="000C00A2" w:rsidRPr="000C00A2" w:rsidRDefault="000C00A2">
      <w:pPr>
        <w:ind w:firstLine="540"/>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560"/>
        <w:gridCol w:w="2280"/>
        <w:gridCol w:w="2400"/>
      </w:tblGrid>
      <w:tr w:rsidR="000C00A2" w:rsidRPr="000C00A2">
        <w:trPr>
          <w:trHeight w:val="800"/>
          <w:tblCellSpacing w:w="5" w:type="nil"/>
        </w:trPr>
        <w:tc>
          <w:tcPr>
            <w:tcW w:w="4560" w:type="dxa"/>
            <w:tcBorders>
              <w:top w:val="single" w:sz="4" w:space="0" w:color="auto"/>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Наименование элементов       </w:t>
            </w:r>
            <w:r w:rsidRPr="000C00A2">
              <w:rPr>
                <w:rFonts w:ascii="Times New Roman" w:hAnsi="Times New Roman" w:cs="Times New Roman"/>
                <w:sz w:val="28"/>
                <w:szCs w:val="28"/>
              </w:rPr>
              <w:br/>
              <w:t xml:space="preserve">        заполнения проемов в        </w:t>
            </w:r>
            <w:r w:rsidRPr="000C00A2">
              <w:rPr>
                <w:rFonts w:ascii="Times New Roman" w:hAnsi="Times New Roman" w:cs="Times New Roman"/>
                <w:sz w:val="28"/>
                <w:szCs w:val="28"/>
              </w:rPr>
              <w:br/>
              <w:t xml:space="preserve">     противопожарных преградах      </w:t>
            </w:r>
          </w:p>
        </w:tc>
        <w:tc>
          <w:tcPr>
            <w:tcW w:w="2280" w:type="dxa"/>
            <w:tcBorders>
              <w:top w:val="single" w:sz="4" w:space="0" w:color="auto"/>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Тип заполнения  </w:t>
            </w:r>
            <w:r w:rsidRPr="000C00A2">
              <w:rPr>
                <w:rFonts w:ascii="Times New Roman" w:hAnsi="Times New Roman" w:cs="Times New Roman"/>
                <w:sz w:val="28"/>
                <w:szCs w:val="28"/>
              </w:rPr>
              <w:br/>
              <w:t xml:space="preserve">    проемов в    </w:t>
            </w:r>
            <w:r w:rsidRPr="000C00A2">
              <w:rPr>
                <w:rFonts w:ascii="Times New Roman" w:hAnsi="Times New Roman" w:cs="Times New Roman"/>
                <w:sz w:val="28"/>
                <w:szCs w:val="28"/>
              </w:rPr>
              <w:br/>
              <w:t xml:space="preserve"> противопожарных </w:t>
            </w:r>
            <w:r w:rsidRPr="000C00A2">
              <w:rPr>
                <w:rFonts w:ascii="Times New Roman" w:hAnsi="Times New Roman" w:cs="Times New Roman"/>
                <w:sz w:val="28"/>
                <w:szCs w:val="28"/>
              </w:rPr>
              <w:br/>
              <w:t xml:space="preserve">    преградах    </w:t>
            </w:r>
          </w:p>
        </w:tc>
        <w:tc>
          <w:tcPr>
            <w:tcW w:w="2400" w:type="dxa"/>
            <w:tcBorders>
              <w:top w:val="single" w:sz="4" w:space="0" w:color="auto"/>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Предел      </w:t>
            </w:r>
            <w:r w:rsidRPr="000C00A2">
              <w:rPr>
                <w:rFonts w:ascii="Times New Roman" w:hAnsi="Times New Roman" w:cs="Times New Roman"/>
                <w:sz w:val="28"/>
                <w:szCs w:val="28"/>
              </w:rPr>
              <w:br/>
              <w:t xml:space="preserve">   огнестойкости  </w:t>
            </w:r>
          </w:p>
        </w:tc>
      </w:tr>
      <w:tr w:rsidR="000C00A2" w:rsidRPr="000C00A2">
        <w:trPr>
          <w:trHeight w:val="400"/>
          <w:tblCellSpacing w:w="5" w:type="nil"/>
        </w:trPr>
        <w:tc>
          <w:tcPr>
            <w:tcW w:w="4560" w:type="dxa"/>
            <w:vMerge w:val="restart"/>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Двери (за исключением дверей с      </w:t>
            </w:r>
            <w:r w:rsidRPr="000C00A2">
              <w:rPr>
                <w:rFonts w:ascii="Times New Roman" w:hAnsi="Times New Roman" w:cs="Times New Roman"/>
                <w:sz w:val="28"/>
                <w:szCs w:val="28"/>
              </w:rPr>
              <w:br/>
              <w:t xml:space="preserve">остеклением более 25 процентов      </w:t>
            </w:r>
            <w:r w:rsidRPr="000C00A2">
              <w:rPr>
                <w:rFonts w:ascii="Times New Roman" w:hAnsi="Times New Roman" w:cs="Times New Roman"/>
                <w:sz w:val="28"/>
                <w:szCs w:val="28"/>
              </w:rPr>
              <w:br/>
              <w:t xml:space="preserve">и дымогазонепроницаемых дверей),    </w:t>
            </w:r>
            <w:r w:rsidRPr="000C00A2">
              <w:rPr>
                <w:rFonts w:ascii="Times New Roman" w:hAnsi="Times New Roman" w:cs="Times New Roman"/>
                <w:sz w:val="28"/>
                <w:szCs w:val="28"/>
              </w:rPr>
              <w:br/>
              <w:t xml:space="preserve">ворота, люки, клапаны, шторы и      </w:t>
            </w:r>
            <w:r w:rsidRPr="000C00A2">
              <w:rPr>
                <w:rFonts w:ascii="Times New Roman" w:hAnsi="Times New Roman" w:cs="Times New Roman"/>
                <w:sz w:val="28"/>
                <w:szCs w:val="28"/>
              </w:rPr>
              <w:br/>
              <w:t xml:space="preserve">экраны                              </w:t>
            </w:r>
          </w:p>
        </w:tc>
        <w:tc>
          <w:tcPr>
            <w:tcW w:w="22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1        </w:t>
            </w:r>
          </w:p>
        </w:tc>
        <w:tc>
          <w:tcPr>
            <w:tcW w:w="24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EI 60      </w:t>
            </w:r>
          </w:p>
        </w:tc>
      </w:tr>
      <w:tr w:rsidR="000C00A2" w:rsidRPr="000C00A2">
        <w:trPr>
          <w:trHeight w:val="400"/>
          <w:tblCellSpacing w:w="5" w:type="nil"/>
        </w:trPr>
        <w:tc>
          <w:tcPr>
            <w:tcW w:w="4560" w:type="dxa"/>
            <w:vMerge/>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p>
        </w:tc>
        <w:tc>
          <w:tcPr>
            <w:tcW w:w="22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2        </w:t>
            </w:r>
          </w:p>
        </w:tc>
        <w:tc>
          <w:tcPr>
            <w:tcW w:w="24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EI 30      </w:t>
            </w:r>
          </w:p>
        </w:tc>
      </w:tr>
      <w:tr w:rsidR="000C00A2" w:rsidRPr="000C00A2">
        <w:trPr>
          <w:tblCellSpacing w:w="5" w:type="nil"/>
        </w:trPr>
        <w:tc>
          <w:tcPr>
            <w:tcW w:w="4560" w:type="dxa"/>
            <w:vMerge/>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p>
        </w:tc>
        <w:tc>
          <w:tcPr>
            <w:tcW w:w="22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3        </w:t>
            </w:r>
          </w:p>
        </w:tc>
        <w:tc>
          <w:tcPr>
            <w:tcW w:w="24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EI 15      </w:t>
            </w:r>
          </w:p>
        </w:tc>
      </w:tr>
      <w:tr w:rsidR="000C00A2" w:rsidRPr="000C00A2">
        <w:trPr>
          <w:trHeight w:val="400"/>
          <w:tblCellSpacing w:w="5" w:type="nil"/>
        </w:trPr>
        <w:tc>
          <w:tcPr>
            <w:tcW w:w="4560" w:type="dxa"/>
            <w:vMerge w:val="restart"/>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Двери с остеклением более 25        </w:t>
            </w:r>
            <w:r w:rsidRPr="000C00A2">
              <w:rPr>
                <w:rFonts w:ascii="Times New Roman" w:hAnsi="Times New Roman" w:cs="Times New Roman"/>
                <w:sz w:val="28"/>
                <w:szCs w:val="28"/>
              </w:rPr>
              <w:br/>
              <w:t xml:space="preserve">процентов                           </w:t>
            </w:r>
          </w:p>
        </w:tc>
        <w:tc>
          <w:tcPr>
            <w:tcW w:w="22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1        </w:t>
            </w:r>
          </w:p>
        </w:tc>
        <w:tc>
          <w:tcPr>
            <w:tcW w:w="24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EIW 60      </w:t>
            </w:r>
          </w:p>
        </w:tc>
      </w:tr>
      <w:tr w:rsidR="000C00A2" w:rsidRPr="000C00A2">
        <w:trPr>
          <w:trHeight w:val="400"/>
          <w:tblCellSpacing w:w="5" w:type="nil"/>
        </w:trPr>
        <w:tc>
          <w:tcPr>
            <w:tcW w:w="4560" w:type="dxa"/>
            <w:vMerge/>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p>
        </w:tc>
        <w:tc>
          <w:tcPr>
            <w:tcW w:w="22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2        </w:t>
            </w:r>
          </w:p>
        </w:tc>
        <w:tc>
          <w:tcPr>
            <w:tcW w:w="24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EIW 30      </w:t>
            </w:r>
          </w:p>
        </w:tc>
      </w:tr>
      <w:tr w:rsidR="000C00A2" w:rsidRPr="000C00A2">
        <w:trPr>
          <w:tblCellSpacing w:w="5" w:type="nil"/>
        </w:trPr>
        <w:tc>
          <w:tcPr>
            <w:tcW w:w="4560" w:type="dxa"/>
            <w:vMerge/>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p>
        </w:tc>
        <w:tc>
          <w:tcPr>
            <w:tcW w:w="22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3        </w:t>
            </w:r>
          </w:p>
        </w:tc>
        <w:tc>
          <w:tcPr>
            <w:tcW w:w="24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EIW 15      </w:t>
            </w:r>
          </w:p>
        </w:tc>
      </w:tr>
      <w:tr w:rsidR="000C00A2" w:rsidRPr="000C00A2">
        <w:trPr>
          <w:trHeight w:val="400"/>
          <w:tblCellSpacing w:w="5" w:type="nil"/>
        </w:trPr>
        <w:tc>
          <w:tcPr>
            <w:tcW w:w="4560" w:type="dxa"/>
            <w:vMerge w:val="restart"/>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Дымогазонепроницаемые двери (за     </w:t>
            </w:r>
            <w:r w:rsidRPr="000C00A2">
              <w:rPr>
                <w:rFonts w:ascii="Times New Roman" w:hAnsi="Times New Roman" w:cs="Times New Roman"/>
                <w:sz w:val="28"/>
                <w:szCs w:val="28"/>
              </w:rPr>
              <w:br/>
              <w:t xml:space="preserve">исключением дверей с остеклением    </w:t>
            </w:r>
            <w:r w:rsidRPr="000C00A2">
              <w:rPr>
                <w:rFonts w:ascii="Times New Roman" w:hAnsi="Times New Roman" w:cs="Times New Roman"/>
                <w:sz w:val="28"/>
                <w:szCs w:val="28"/>
              </w:rPr>
              <w:br/>
              <w:t xml:space="preserve">более 25 процентов)                 </w:t>
            </w:r>
          </w:p>
        </w:tc>
        <w:tc>
          <w:tcPr>
            <w:tcW w:w="22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1        </w:t>
            </w:r>
          </w:p>
        </w:tc>
        <w:tc>
          <w:tcPr>
            <w:tcW w:w="24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EIS 60      </w:t>
            </w:r>
          </w:p>
        </w:tc>
      </w:tr>
      <w:tr w:rsidR="000C00A2" w:rsidRPr="000C00A2">
        <w:trPr>
          <w:trHeight w:val="400"/>
          <w:tblCellSpacing w:w="5" w:type="nil"/>
        </w:trPr>
        <w:tc>
          <w:tcPr>
            <w:tcW w:w="4560" w:type="dxa"/>
            <w:vMerge/>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p>
        </w:tc>
        <w:tc>
          <w:tcPr>
            <w:tcW w:w="22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2        </w:t>
            </w:r>
          </w:p>
        </w:tc>
        <w:tc>
          <w:tcPr>
            <w:tcW w:w="24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EIS 30      </w:t>
            </w:r>
          </w:p>
        </w:tc>
      </w:tr>
      <w:tr w:rsidR="000C00A2" w:rsidRPr="000C00A2">
        <w:trPr>
          <w:tblCellSpacing w:w="5" w:type="nil"/>
        </w:trPr>
        <w:tc>
          <w:tcPr>
            <w:tcW w:w="4560" w:type="dxa"/>
            <w:vMerge/>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p>
        </w:tc>
        <w:tc>
          <w:tcPr>
            <w:tcW w:w="22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3        </w:t>
            </w:r>
          </w:p>
        </w:tc>
        <w:tc>
          <w:tcPr>
            <w:tcW w:w="24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EIS 15      </w:t>
            </w:r>
          </w:p>
        </w:tc>
      </w:tr>
      <w:tr w:rsidR="000C00A2" w:rsidRPr="000C00A2">
        <w:trPr>
          <w:trHeight w:val="400"/>
          <w:tblCellSpacing w:w="5" w:type="nil"/>
        </w:trPr>
        <w:tc>
          <w:tcPr>
            <w:tcW w:w="4560" w:type="dxa"/>
            <w:vMerge w:val="restart"/>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Дымогазонепроницаемые двери с       </w:t>
            </w:r>
            <w:r w:rsidRPr="000C00A2">
              <w:rPr>
                <w:rFonts w:ascii="Times New Roman" w:hAnsi="Times New Roman" w:cs="Times New Roman"/>
                <w:sz w:val="28"/>
                <w:szCs w:val="28"/>
              </w:rPr>
              <w:br/>
              <w:t xml:space="preserve">остеклением более 25 процентов,     </w:t>
            </w:r>
            <w:r w:rsidRPr="000C00A2">
              <w:rPr>
                <w:rFonts w:ascii="Times New Roman" w:hAnsi="Times New Roman" w:cs="Times New Roman"/>
                <w:sz w:val="28"/>
                <w:szCs w:val="28"/>
              </w:rPr>
              <w:br/>
              <w:t xml:space="preserve">шторы и экраны                      </w:t>
            </w:r>
          </w:p>
        </w:tc>
        <w:tc>
          <w:tcPr>
            <w:tcW w:w="22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1        </w:t>
            </w:r>
          </w:p>
        </w:tc>
        <w:tc>
          <w:tcPr>
            <w:tcW w:w="24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EIWS 60      </w:t>
            </w:r>
          </w:p>
        </w:tc>
      </w:tr>
      <w:tr w:rsidR="000C00A2" w:rsidRPr="000C00A2">
        <w:trPr>
          <w:trHeight w:val="400"/>
          <w:tblCellSpacing w:w="5" w:type="nil"/>
        </w:trPr>
        <w:tc>
          <w:tcPr>
            <w:tcW w:w="4560" w:type="dxa"/>
            <w:vMerge/>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p>
        </w:tc>
        <w:tc>
          <w:tcPr>
            <w:tcW w:w="22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2        </w:t>
            </w:r>
          </w:p>
        </w:tc>
        <w:tc>
          <w:tcPr>
            <w:tcW w:w="24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EIWS 30      </w:t>
            </w:r>
          </w:p>
        </w:tc>
      </w:tr>
      <w:tr w:rsidR="000C00A2" w:rsidRPr="000C00A2">
        <w:trPr>
          <w:tblCellSpacing w:w="5" w:type="nil"/>
        </w:trPr>
        <w:tc>
          <w:tcPr>
            <w:tcW w:w="4560" w:type="dxa"/>
            <w:vMerge/>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p>
        </w:tc>
        <w:tc>
          <w:tcPr>
            <w:tcW w:w="22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3        </w:t>
            </w:r>
          </w:p>
        </w:tc>
        <w:tc>
          <w:tcPr>
            <w:tcW w:w="24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EIWS 15      </w:t>
            </w:r>
          </w:p>
        </w:tc>
      </w:tr>
      <w:tr w:rsidR="000C00A2" w:rsidRPr="000C00A2">
        <w:trPr>
          <w:trHeight w:val="1600"/>
          <w:tblCellSpacing w:w="5" w:type="nil"/>
        </w:trPr>
        <w:tc>
          <w:tcPr>
            <w:tcW w:w="456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Двери шахт лифтов                   </w:t>
            </w:r>
          </w:p>
        </w:tc>
        <w:tc>
          <w:tcPr>
            <w:tcW w:w="22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2        </w:t>
            </w:r>
          </w:p>
        </w:tc>
        <w:tc>
          <w:tcPr>
            <w:tcW w:w="24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EI 30      </w:t>
            </w:r>
            <w:r w:rsidRPr="000C00A2">
              <w:rPr>
                <w:rFonts w:ascii="Times New Roman" w:hAnsi="Times New Roman" w:cs="Times New Roman"/>
                <w:sz w:val="28"/>
                <w:szCs w:val="28"/>
              </w:rPr>
              <w:br/>
              <w:t>(в зданиях высотой</w:t>
            </w:r>
            <w:r w:rsidRPr="000C00A2">
              <w:rPr>
                <w:rFonts w:ascii="Times New Roman" w:hAnsi="Times New Roman" w:cs="Times New Roman"/>
                <w:sz w:val="28"/>
                <w:szCs w:val="28"/>
              </w:rPr>
              <w:br/>
              <w:t>не более 28 метров</w:t>
            </w:r>
            <w:r w:rsidRPr="000C00A2">
              <w:rPr>
                <w:rFonts w:ascii="Times New Roman" w:hAnsi="Times New Roman" w:cs="Times New Roman"/>
                <w:sz w:val="28"/>
                <w:szCs w:val="28"/>
              </w:rPr>
              <w:br/>
              <w:t xml:space="preserve">      предел      </w:t>
            </w:r>
            <w:r w:rsidRPr="000C00A2">
              <w:rPr>
                <w:rFonts w:ascii="Times New Roman" w:hAnsi="Times New Roman" w:cs="Times New Roman"/>
                <w:sz w:val="28"/>
                <w:szCs w:val="28"/>
              </w:rPr>
              <w:br/>
              <w:t xml:space="preserve">   огнестойкости  </w:t>
            </w:r>
            <w:r w:rsidRPr="000C00A2">
              <w:rPr>
                <w:rFonts w:ascii="Times New Roman" w:hAnsi="Times New Roman" w:cs="Times New Roman"/>
                <w:sz w:val="28"/>
                <w:szCs w:val="28"/>
              </w:rPr>
              <w:br/>
              <w:t>дверей шахт лифтов</w:t>
            </w:r>
            <w:r w:rsidRPr="000C00A2">
              <w:rPr>
                <w:rFonts w:ascii="Times New Roman" w:hAnsi="Times New Roman" w:cs="Times New Roman"/>
                <w:sz w:val="28"/>
                <w:szCs w:val="28"/>
              </w:rPr>
              <w:br/>
              <w:t xml:space="preserve">    принимается   </w:t>
            </w:r>
            <w:r w:rsidRPr="000C00A2">
              <w:rPr>
                <w:rFonts w:ascii="Times New Roman" w:hAnsi="Times New Roman" w:cs="Times New Roman"/>
                <w:sz w:val="28"/>
                <w:szCs w:val="28"/>
              </w:rPr>
              <w:br/>
              <w:t xml:space="preserve">        E 30)     </w:t>
            </w:r>
          </w:p>
        </w:tc>
      </w:tr>
      <w:tr w:rsidR="000C00A2" w:rsidRPr="000C00A2">
        <w:trPr>
          <w:trHeight w:val="400"/>
          <w:tblCellSpacing w:w="5" w:type="nil"/>
        </w:trPr>
        <w:tc>
          <w:tcPr>
            <w:tcW w:w="4560" w:type="dxa"/>
            <w:vMerge w:val="restart"/>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Окна                                </w:t>
            </w:r>
          </w:p>
        </w:tc>
        <w:tc>
          <w:tcPr>
            <w:tcW w:w="22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1        </w:t>
            </w:r>
          </w:p>
        </w:tc>
        <w:tc>
          <w:tcPr>
            <w:tcW w:w="24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E 60      </w:t>
            </w:r>
          </w:p>
        </w:tc>
      </w:tr>
      <w:tr w:rsidR="000C00A2" w:rsidRPr="000C00A2">
        <w:trPr>
          <w:trHeight w:val="400"/>
          <w:tblCellSpacing w:w="5" w:type="nil"/>
        </w:trPr>
        <w:tc>
          <w:tcPr>
            <w:tcW w:w="4560" w:type="dxa"/>
            <w:vMerge/>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p>
        </w:tc>
        <w:tc>
          <w:tcPr>
            <w:tcW w:w="22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2        </w:t>
            </w:r>
          </w:p>
        </w:tc>
        <w:tc>
          <w:tcPr>
            <w:tcW w:w="24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E 30      </w:t>
            </w:r>
          </w:p>
        </w:tc>
      </w:tr>
      <w:tr w:rsidR="000C00A2" w:rsidRPr="000C00A2">
        <w:trPr>
          <w:tblCellSpacing w:w="5" w:type="nil"/>
        </w:trPr>
        <w:tc>
          <w:tcPr>
            <w:tcW w:w="4560" w:type="dxa"/>
            <w:vMerge/>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p>
        </w:tc>
        <w:tc>
          <w:tcPr>
            <w:tcW w:w="22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3        </w:t>
            </w:r>
          </w:p>
        </w:tc>
        <w:tc>
          <w:tcPr>
            <w:tcW w:w="24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E 15      </w:t>
            </w:r>
          </w:p>
        </w:tc>
      </w:tr>
      <w:tr w:rsidR="000C00A2" w:rsidRPr="000C00A2">
        <w:trPr>
          <w:tblCellSpacing w:w="5" w:type="nil"/>
        </w:trPr>
        <w:tc>
          <w:tcPr>
            <w:tcW w:w="456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Занавесы                            </w:t>
            </w:r>
          </w:p>
        </w:tc>
        <w:tc>
          <w:tcPr>
            <w:tcW w:w="22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1        </w:t>
            </w:r>
          </w:p>
        </w:tc>
        <w:tc>
          <w:tcPr>
            <w:tcW w:w="24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EI 60      </w:t>
            </w:r>
          </w:p>
        </w:tc>
      </w:tr>
    </w:tbl>
    <w:p w:rsidR="000C00A2" w:rsidRPr="000C00A2" w:rsidRDefault="000C00A2">
      <w:pPr>
        <w:ind w:firstLine="540"/>
        <w:rPr>
          <w:rFonts w:ascii="Times New Roman" w:hAnsi="Times New Roman" w:cs="Times New Roman"/>
          <w:sz w:val="28"/>
          <w:szCs w:val="28"/>
        </w:rPr>
      </w:pPr>
    </w:p>
    <w:p w:rsidR="000C00A2" w:rsidRPr="000C00A2" w:rsidRDefault="000C00A2">
      <w:pPr>
        <w:jc w:val="center"/>
        <w:outlineLvl w:val="1"/>
        <w:rPr>
          <w:rFonts w:ascii="Times New Roman" w:hAnsi="Times New Roman" w:cs="Times New Roman"/>
          <w:sz w:val="28"/>
          <w:szCs w:val="28"/>
        </w:rPr>
      </w:pPr>
      <w:r w:rsidRPr="000C00A2">
        <w:rPr>
          <w:rFonts w:ascii="Times New Roman" w:hAnsi="Times New Roman" w:cs="Times New Roman"/>
          <w:sz w:val="28"/>
          <w:szCs w:val="28"/>
        </w:rPr>
        <w:t>Таблица 25</w:t>
      </w:r>
    </w:p>
    <w:p w:rsidR="000C00A2" w:rsidRPr="000C00A2" w:rsidRDefault="000C00A2">
      <w:pPr>
        <w:ind w:firstLine="540"/>
        <w:rPr>
          <w:rFonts w:ascii="Times New Roman" w:hAnsi="Times New Roman" w:cs="Times New Roman"/>
          <w:sz w:val="28"/>
          <w:szCs w:val="28"/>
        </w:rPr>
      </w:pPr>
    </w:p>
    <w:p w:rsidR="000C00A2" w:rsidRPr="000C00A2" w:rsidRDefault="000C00A2">
      <w:pPr>
        <w:jc w:val="center"/>
        <w:rPr>
          <w:rFonts w:ascii="Times New Roman" w:hAnsi="Times New Roman" w:cs="Times New Roman"/>
          <w:sz w:val="28"/>
          <w:szCs w:val="28"/>
        </w:rPr>
      </w:pPr>
      <w:bookmarkStart w:id="45" w:name="Par3554"/>
      <w:bookmarkEnd w:id="45"/>
      <w:r w:rsidRPr="000C00A2">
        <w:rPr>
          <w:rFonts w:ascii="Times New Roman" w:hAnsi="Times New Roman" w:cs="Times New Roman"/>
          <w:sz w:val="28"/>
          <w:szCs w:val="28"/>
        </w:rPr>
        <w:t>Требования к элементам тамбур-шлюза</w:t>
      </w:r>
    </w:p>
    <w:p w:rsidR="000C00A2" w:rsidRPr="000C00A2" w:rsidRDefault="000C00A2">
      <w:pPr>
        <w:ind w:firstLine="540"/>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280"/>
        <w:gridCol w:w="2040"/>
        <w:gridCol w:w="2160"/>
        <w:gridCol w:w="2880"/>
      </w:tblGrid>
      <w:tr w:rsidR="000C00A2" w:rsidRPr="000C00A2">
        <w:trPr>
          <w:trHeight w:val="400"/>
          <w:tblCellSpacing w:w="5" w:type="nil"/>
        </w:trPr>
        <w:tc>
          <w:tcPr>
            <w:tcW w:w="2280" w:type="dxa"/>
            <w:vMerge w:val="restart"/>
            <w:tcBorders>
              <w:top w:val="single" w:sz="4" w:space="0" w:color="auto"/>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Тип тамбур-шлюза </w:t>
            </w:r>
          </w:p>
        </w:tc>
        <w:tc>
          <w:tcPr>
            <w:tcW w:w="7080" w:type="dxa"/>
            <w:gridSpan w:val="3"/>
            <w:tcBorders>
              <w:top w:val="single" w:sz="4" w:space="0" w:color="auto"/>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Типы элементов тамбур-шлюза              </w:t>
            </w:r>
          </w:p>
        </w:tc>
      </w:tr>
      <w:tr w:rsidR="000C00A2" w:rsidRPr="000C00A2">
        <w:trPr>
          <w:tblCellSpacing w:w="5" w:type="nil"/>
        </w:trPr>
        <w:tc>
          <w:tcPr>
            <w:tcW w:w="2280" w:type="dxa"/>
            <w:vMerge/>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p>
        </w:tc>
        <w:tc>
          <w:tcPr>
            <w:tcW w:w="20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Перегородки  </w:t>
            </w:r>
          </w:p>
        </w:tc>
        <w:tc>
          <w:tcPr>
            <w:tcW w:w="216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Перекрытия   </w:t>
            </w:r>
          </w:p>
        </w:tc>
        <w:tc>
          <w:tcPr>
            <w:tcW w:w="28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Заполнение проемов  </w:t>
            </w:r>
          </w:p>
        </w:tc>
      </w:tr>
      <w:tr w:rsidR="000C00A2" w:rsidRPr="000C00A2">
        <w:trPr>
          <w:tblCellSpacing w:w="5" w:type="nil"/>
        </w:trPr>
        <w:tc>
          <w:tcPr>
            <w:tcW w:w="22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1        </w:t>
            </w:r>
          </w:p>
        </w:tc>
        <w:tc>
          <w:tcPr>
            <w:tcW w:w="20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1       </w:t>
            </w:r>
          </w:p>
        </w:tc>
        <w:tc>
          <w:tcPr>
            <w:tcW w:w="216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3        </w:t>
            </w:r>
          </w:p>
        </w:tc>
        <w:tc>
          <w:tcPr>
            <w:tcW w:w="28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2           </w:t>
            </w:r>
          </w:p>
        </w:tc>
      </w:tr>
      <w:tr w:rsidR="000C00A2" w:rsidRPr="000C00A2">
        <w:trPr>
          <w:tblCellSpacing w:w="5" w:type="nil"/>
        </w:trPr>
        <w:tc>
          <w:tcPr>
            <w:tcW w:w="22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2        </w:t>
            </w:r>
          </w:p>
        </w:tc>
        <w:tc>
          <w:tcPr>
            <w:tcW w:w="20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2       </w:t>
            </w:r>
          </w:p>
        </w:tc>
        <w:tc>
          <w:tcPr>
            <w:tcW w:w="216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4        </w:t>
            </w:r>
          </w:p>
        </w:tc>
        <w:tc>
          <w:tcPr>
            <w:tcW w:w="28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3           </w:t>
            </w:r>
          </w:p>
        </w:tc>
      </w:tr>
    </w:tbl>
    <w:p w:rsidR="000C00A2" w:rsidRPr="000C00A2" w:rsidRDefault="000C00A2">
      <w:pPr>
        <w:ind w:firstLine="540"/>
        <w:rPr>
          <w:rFonts w:ascii="Times New Roman" w:hAnsi="Times New Roman" w:cs="Times New Roman"/>
          <w:sz w:val="28"/>
          <w:szCs w:val="28"/>
        </w:rPr>
      </w:pPr>
    </w:p>
    <w:p w:rsidR="000C00A2" w:rsidRPr="000C00A2" w:rsidRDefault="000C00A2">
      <w:pPr>
        <w:jc w:val="center"/>
        <w:outlineLvl w:val="1"/>
        <w:rPr>
          <w:rFonts w:ascii="Times New Roman" w:hAnsi="Times New Roman" w:cs="Times New Roman"/>
          <w:sz w:val="28"/>
          <w:szCs w:val="28"/>
        </w:rPr>
      </w:pPr>
      <w:r w:rsidRPr="000C00A2">
        <w:rPr>
          <w:rFonts w:ascii="Times New Roman" w:hAnsi="Times New Roman" w:cs="Times New Roman"/>
          <w:sz w:val="28"/>
          <w:szCs w:val="28"/>
        </w:rPr>
        <w:t>Таблица 26</w:t>
      </w:r>
    </w:p>
    <w:p w:rsidR="000C00A2" w:rsidRPr="000C00A2" w:rsidRDefault="000C00A2">
      <w:pPr>
        <w:jc w:val="right"/>
        <w:rPr>
          <w:rFonts w:ascii="Times New Roman" w:hAnsi="Times New Roman" w:cs="Times New Roman"/>
          <w:sz w:val="28"/>
          <w:szCs w:val="28"/>
        </w:rPr>
      </w:pPr>
    </w:p>
    <w:p w:rsidR="000C00A2" w:rsidRPr="000C00A2" w:rsidRDefault="000C00A2">
      <w:pPr>
        <w:jc w:val="center"/>
        <w:rPr>
          <w:rFonts w:ascii="Times New Roman" w:hAnsi="Times New Roman" w:cs="Times New Roman"/>
          <w:sz w:val="28"/>
          <w:szCs w:val="28"/>
        </w:rPr>
      </w:pPr>
      <w:r w:rsidRPr="000C00A2">
        <w:rPr>
          <w:rFonts w:ascii="Times New Roman" w:hAnsi="Times New Roman" w:cs="Times New Roman"/>
          <w:sz w:val="28"/>
          <w:szCs w:val="28"/>
        </w:rPr>
        <w:t>Нормы комплектации многофункциональных интегрированных</w:t>
      </w:r>
    </w:p>
    <w:p w:rsidR="000C00A2" w:rsidRPr="000C00A2" w:rsidRDefault="000C00A2">
      <w:pPr>
        <w:jc w:val="center"/>
        <w:rPr>
          <w:rFonts w:ascii="Times New Roman" w:hAnsi="Times New Roman" w:cs="Times New Roman"/>
          <w:sz w:val="28"/>
          <w:szCs w:val="28"/>
        </w:rPr>
      </w:pPr>
      <w:r w:rsidRPr="000C00A2">
        <w:rPr>
          <w:rFonts w:ascii="Times New Roman" w:hAnsi="Times New Roman" w:cs="Times New Roman"/>
          <w:sz w:val="28"/>
          <w:szCs w:val="28"/>
        </w:rPr>
        <w:t>пожарных шкафов</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 xml:space="preserve">Утратила силу. - Федеральный </w:t>
      </w:r>
      <w:hyperlink r:id="rId392" w:history="1">
        <w:r w:rsidRPr="000C00A2">
          <w:rPr>
            <w:rFonts w:ascii="Times New Roman" w:hAnsi="Times New Roman" w:cs="Times New Roman"/>
            <w:color w:val="0000FF"/>
            <w:sz w:val="28"/>
            <w:szCs w:val="28"/>
          </w:rPr>
          <w:t>закон</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p>
    <w:p w:rsidR="000C00A2" w:rsidRPr="000C00A2" w:rsidRDefault="000C00A2">
      <w:pPr>
        <w:jc w:val="center"/>
        <w:outlineLvl w:val="1"/>
        <w:rPr>
          <w:rFonts w:ascii="Times New Roman" w:hAnsi="Times New Roman" w:cs="Times New Roman"/>
          <w:sz w:val="28"/>
          <w:szCs w:val="28"/>
        </w:rPr>
      </w:pPr>
      <w:r w:rsidRPr="000C00A2">
        <w:rPr>
          <w:rFonts w:ascii="Times New Roman" w:hAnsi="Times New Roman" w:cs="Times New Roman"/>
          <w:sz w:val="28"/>
          <w:szCs w:val="28"/>
        </w:rPr>
        <w:t>Таблица 27</w:t>
      </w:r>
    </w:p>
    <w:p w:rsidR="000C00A2" w:rsidRPr="000C00A2" w:rsidRDefault="000C00A2">
      <w:pPr>
        <w:jc w:val="right"/>
        <w:rPr>
          <w:rFonts w:ascii="Times New Roman" w:hAnsi="Times New Roman" w:cs="Times New Roman"/>
          <w:sz w:val="28"/>
          <w:szCs w:val="28"/>
        </w:rPr>
      </w:pPr>
    </w:p>
    <w:p w:rsidR="000C00A2" w:rsidRPr="000C00A2" w:rsidRDefault="000C00A2">
      <w:pPr>
        <w:jc w:val="center"/>
        <w:rPr>
          <w:rFonts w:ascii="Times New Roman" w:hAnsi="Times New Roman" w:cs="Times New Roman"/>
          <w:sz w:val="28"/>
          <w:szCs w:val="28"/>
        </w:rPr>
      </w:pPr>
      <w:bookmarkStart w:id="46" w:name="Par3576"/>
      <w:bookmarkEnd w:id="46"/>
      <w:r w:rsidRPr="000C00A2">
        <w:rPr>
          <w:rFonts w:ascii="Times New Roman" w:hAnsi="Times New Roman" w:cs="Times New Roman"/>
          <w:sz w:val="28"/>
          <w:szCs w:val="28"/>
        </w:rPr>
        <w:t>Перечень показателей, необходимых для оценки</w:t>
      </w:r>
    </w:p>
    <w:p w:rsidR="000C00A2" w:rsidRPr="000C00A2" w:rsidRDefault="000C00A2">
      <w:pPr>
        <w:jc w:val="center"/>
        <w:rPr>
          <w:rFonts w:ascii="Times New Roman" w:hAnsi="Times New Roman" w:cs="Times New Roman"/>
          <w:sz w:val="28"/>
          <w:szCs w:val="28"/>
        </w:rPr>
      </w:pPr>
      <w:r w:rsidRPr="000C00A2">
        <w:rPr>
          <w:rFonts w:ascii="Times New Roman" w:hAnsi="Times New Roman" w:cs="Times New Roman"/>
          <w:sz w:val="28"/>
          <w:szCs w:val="28"/>
        </w:rPr>
        <w:t>пожарной опасности строительных материалов</w:t>
      </w:r>
    </w:p>
    <w:p w:rsidR="000C00A2" w:rsidRPr="000C00A2" w:rsidRDefault="000C00A2">
      <w:pPr>
        <w:jc w:val="center"/>
        <w:rPr>
          <w:rFonts w:ascii="Times New Roman" w:hAnsi="Times New Roman" w:cs="Times New Roman"/>
          <w:sz w:val="28"/>
          <w:szCs w:val="28"/>
        </w:rPr>
      </w:pPr>
    </w:p>
    <w:p w:rsidR="000C00A2" w:rsidRPr="000C00A2" w:rsidRDefault="000C00A2">
      <w:pPr>
        <w:jc w:val="cente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393"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00"/>
        <w:gridCol w:w="1320"/>
        <w:gridCol w:w="1440"/>
        <w:gridCol w:w="1440"/>
        <w:gridCol w:w="1560"/>
        <w:gridCol w:w="1440"/>
      </w:tblGrid>
      <w:tr w:rsidR="000C00A2" w:rsidRPr="000C00A2">
        <w:trPr>
          <w:trHeight w:val="600"/>
          <w:tblCellSpacing w:w="5" w:type="nil"/>
        </w:trPr>
        <w:tc>
          <w:tcPr>
            <w:tcW w:w="2400" w:type="dxa"/>
            <w:vMerge w:val="restart"/>
            <w:tcBorders>
              <w:top w:val="single" w:sz="4" w:space="0" w:color="auto"/>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Назначение    </w:t>
            </w:r>
            <w:r w:rsidRPr="000C00A2">
              <w:rPr>
                <w:rFonts w:ascii="Times New Roman" w:hAnsi="Times New Roman" w:cs="Times New Roman"/>
                <w:sz w:val="28"/>
                <w:szCs w:val="28"/>
              </w:rPr>
              <w:br/>
              <w:t xml:space="preserve">   строительных   </w:t>
            </w:r>
            <w:r w:rsidRPr="000C00A2">
              <w:rPr>
                <w:rFonts w:ascii="Times New Roman" w:hAnsi="Times New Roman" w:cs="Times New Roman"/>
                <w:sz w:val="28"/>
                <w:szCs w:val="28"/>
              </w:rPr>
              <w:br/>
              <w:t xml:space="preserve">    материалов    </w:t>
            </w:r>
          </w:p>
        </w:tc>
        <w:tc>
          <w:tcPr>
            <w:tcW w:w="7200" w:type="dxa"/>
            <w:gridSpan w:val="5"/>
            <w:tcBorders>
              <w:top w:val="single" w:sz="4" w:space="0" w:color="auto"/>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Перечень необходимых показателей в зависимости от   </w:t>
            </w:r>
            <w:r w:rsidRPr="000C00A2">
              <w:rPr>
                <w:rFonts w:ascii="Times New Roman" w:hAnsi="Times New Roman" w:cs="Times New Roman"/>
                <w:sz w:val="28"/>
                <w:szCs w:val="28"/>
              </w:rPr>
              <w:br/>
              <w:t xml:space="preserve">          назначения строительных материалов          </w:t>
            </w:r>
          </w:p>
        </w:tc>
      </w:tr>
      <w:tr w:rsidR="000C00A2" w:rsidRPr="000C00A2">
        <w:trPr>
          <w:trHeight w:val="1000"/>
          <w:tblCellSpacing w:w="5" w:type="nil"/>
        </w:trPr>
        <w:tc>
          <w:tcPr>
            <w:tcW w:w="2400" w:type="dxa"/>
            <w:vMerge/>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p>
        </w:tc>
        <w:tc>
          <w:tcPr>
            <w:tcW w:w="13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группа  </w:t>
            </w:r>
            <w:r w:rsidRPr="000C00A2">
              <w:rPr>
                <w:rFonts w:ascii="Times New Roman" w:hAnsi="Times New Roman" w:cs="Times New Roman"/>
                <w:sz w:val="28"/>
                <w:szCs w:val="28"/>
              </w:rPr>
              <w:br/>
              <w:t>горючести</w:t>
            </w:r>
          </w:p>
        </w:tc>
        <w:tc>
          <w:tcPr>
            <w:tcW w:w="14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группа    </w:t>
            </w:r>
            <w:r w:rsidRPr="000C00A2">
              <w:rPr>
                <w:rFonts w:ascii="Times New Roman" w:hAnsi="Times New Roman" w:cs="Times New Roman"/>
                <w:sz w:val="28"/>
                <w:szCs w:val="28"/>
              </w:rPr>
              <w:br/>
              <w:t xml:space="preserve">распрост- </w:t>
            </w:r>
            <w:r w:rsidRPr="000C00A2">
              <w:rPr>
                <w:rFonts w:ascii="Times New Roman" w:hAnsi="Times New Roman" w:cs="Times New Roman"/>
                <w:sz w:val="28"/>
                <w:szCs w:val="28"/>
              </w:rPr>
              <w:br/>
              <w:t xml:space="preserve">ранения   </w:t>
            </w:r>
            <w:r w:rsidRPr="000C00A2">
              <w:rPr>
                <w:rFonts w:ascii="Times New Roman" w:hAnsi="Times New Roman" w:cs="Times New Roman"/>
                <w:sz w:val="28"/>
                <w:szCs w:val="28"/>
              </w:rPr>
              <w:br/>
              <w:t xml:space="preserve">пламени   </w:t>
            </w:r>
          </w:p>
        </w:tc>
        <w:tc>
          <w:tcPr>
            <w:tcW w:w="14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группа    </w:t>
            </w:r>
            <w:r w:rsidRPr="000C00A2">
              <w:rPr>
                <w:rFonts w:ascii="Times New Roman" w:hAnsi="Times New Roman" w:cs="Times New Roman"/>
                <w:sz w:val="28"/>
                <w:szCs w:val="28"/>
              </w:rPr>
              <w:br/>
              <w:t xml:space="preserve">воспла-   </w:t>
            </w:r>
            <w:r w:rsidRPr="000C00A2">
              <w:rPr>
                <w:rFonts w:ascii="Times New Roman" w:hAnsi="Times New Roman" w:cs="Times New Roman"/>
                <w:sz w:val="28"/>
                <w:szCs w:val="28"/>
              </w:rPr>
              <w:br/>
              <w:t>меняемости</w:t>
            </w:r>
          </w:p>
        </w:tc>
        <w:tc>
          <w:tcPr>
            <w:tcW w:w="156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группа     </w:t>
            </w:r>
            <w:r w:rsidRPr="000C00A2">
              <w:rPr>
                <w:rFonts w:ascii="Times New Roman" w:hAnsi="Times New Roman" w:cs="Times New Roman"/>
                <w:sz w:val="28"/>
                <w:szCs w:val="28"/>
              </w:rPr>
              <w:br/>
              <w:t xml:space="preserve">по дымо-   </w:t>
            </w:r>
            <w:r w:rsidRPr="000C00A2">
              <w:rPr>
                <w:rFonts w:ascii="Times New Roman" w:hAnsi="Times New Roman" w:cs="Times New Roman"/>
                <w:sz w:val="28"/>
                <w:szCs w:val="28"/>
              </w:rPr>
              <w:br/>
              <w:t xml:space="preserve">образующей </w:t>
            </w:r>
            <w:r w:rsidRPr="000C00A2">
              <w:rPr>
                <w:rFonts w:ascii="Times New Roman" w:hAnsi="Times New Roman" w:cs="Times New Roman"/>
                <w:sz w:val="28"/>
                <w:szCs w:val="28"/>
              </w:rPr>
              <w:br/>
              <w:t>способности</w:t>
            </w:r>
          </w:p>
        </w:tc>
        <w:tc>
          <w:tcPr>
            <w:tcW w:w="14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группа    </w:t>
            </w:r>
            <w:r w:rsidRPr="000C00A2">
              <w:rPr>
                <w:rFonts w:ascii="Times New Roman" w:hAnsi="Times New Roman" w:cs="Times New Roman"/>
                <w:sz w:val="28"/>
                <w:szCs w:val="28"/>
              </w:rPr>
              <w:br/>
              <w:t xml:space="preserve">по ток-   </w:t>
            </w:r>
            <w:r w:rsidRPr="000C00A2">
              <w:rPr>
                <w:rFonts w:ascii="Times New Roman" w:hAnsi="Times New Roman" w:cs="Times New Roman"/>
                <w:sz w:val="28"/>
                <w:szCs w:val="28"/>
              </w:rPr>
              <w:br/>
              <w:t xml:space="preserve">сичности  </w:t>
            </w:r>
            <w:r w:rsidRPr="000C00A2">
              <w:rPr>
                <w:rFonts w:ascii="Times New Roman" w:hAnsi="Times New Roman" w:cs="Times New Roman"/>
                <w:sz w:val="28"/>
                <w:szCs w:val="28"/>
              </w:rPr>
              <w:br/>
              <w:t xml:space="preserve">продуктов </w:t>
            </w:r>
            <w:r w:rsidRPr="000C00A2">
              <w:rPr>
                <w:rFonts w:ascii="Times New Roman" w:hAnsi="Times New Roman" w:cs="Times New Roman"/>
                <w:sz w:val="28"/>
                <w:szCs w:val="28"/>
              </w:rPr>
              <w:br/>
              <w:t xml:space="preserve">горения   </w:t>
            </w:r>
          </w:p>
        </w:tc>
      </w:tr>
      <w:tr w:rsidR="000C00A2" w:rsidRPr="000C00A2">
        <w:trPr>
          <w:trHeight w:val="1200"/>
          <w:tblCellSpacing w:w="5" w:type="nil"/>
        </w:trPr>
        <w:tc>
          <w:tcPr>
            <w:tcW w:w="24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Материалы для     </w:t>
            </w:r>
            <w:r w:rsidRPr="000C00A2">
              <w:rPr>
                <w:rFonts w:ascii="Times New Roman" w:hAnsi="Times New Roman" w:cs="Times New Roman"/>
                <w:sz w:val="28"/>
                <w:szCs w:val="28"/>
              </w:rPr>
              <w:br/>
              <w:t xml:space="preserve">отделки стен и    </w:t>
            </w:r>
            <w:r w:rsidRPr="000C00A2">
              <w:rPr>
                <w:rFonts w:ascii="Times New Roman" w:hAnsi="Times New Roman" w:cs="Times New Roman"/>
                <w:sz w:val="28"/>
                <w:szCs w:val="28"/>
              </w:rPr>
              <w:br/>
              <w:t xml:space="preserve">потолков, в том   </w:t>
            </w:r>
            <w:r w:rsidRPr="000C00A2">
              <w:rPr>
                <w:rFonts w:ascii="Times New Roman" w:hAnsi="Times New Roman" w:cs="Times New Roman"/>
                <w:sz w:val="28"/>
                <w:szCs w:val="28"/>
              </w:rPr>
              <w:br/>
              <w:t xml:space="preserve">числе покрытия из </w:t>
            </w:r>
            <w:r w:rsidRPr="000C00A2">
              <w:rPr>
                <w:rFonts w:ascii="Times New Roman" w:hAnsi="Times New Roman" w:cs="Times New Roman"/>
                <w:sz w:val="28"/>
                <w:szCs w:val="28"/>
              </w:rPr>
              <w:br/>
              <w:t xml:space="preserve">красок, эмалей,   </w:t>
            </w:r>
            <w:r w:rsidRPr="000C00A2">
              <w:rPr>
                <w:rFonts w:ascii="Times New Roman" w:hAnsi="Times New Roman" w:cs="Times New Roman"/>
                <w:sz w:val="28"/>
                <w:szCs w:val="28"/>
              </w:rPr>
              <w:br/>
              <w:t xml:space="preserve">лаков             </w:t>
            </w:r>
          </w:p>
        </w:tc>
        <w:tc>
          <w:tcPr>
            <w:tcW w:w="13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c>
          <w:tcPr>
            <w:tcW w:w="14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c>
          <w:tcPr>
            <w:tcW w:w="14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c>
          <w:tcPr>
            <w:tcW w:w="156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c>
          <w:tcPr>
            <w:tcW w:w="14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r>
      <w:tr w:rsidR="000C00A2" w:rsidRPr="000C00A2">
        <w:trPr>
          <w:trHeight w:val="600"/>
          <w:tblCellSpacing w:w="5" w:type="nil"/>
        </w:trPr>
        <w:tc>
          <w:tcPr>
            <w:tcW w:w="24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Материалы для     </w:t>
            </w:r>
            <w:r w:rsidRPr="000C00A2">
              <w:rPr>
                <w:rFonts w:ascii="Times New Roman" w:hAnsi="Times New Roman" w:cs="Times New Roman"/>
                <w:sz w:val="28"/>
                <w:szCs w:val="28"/>
              </w:rPr>
              <w:br/>
              <w:t xml:space="preserve">покрытия полов, в </w:t>
            </w:r>
            <w:r w:rsidRPr="000C00A2">
              <w:rPr>
                <w:rFonts w:ascii="Times New Roman" w:hAnsi="Times New Roman" w:cs="Times New Roman"/>
                <w:sz w:val="28"/>
                <w:szCs w:val="28"/>
              </w:rPr>
              <w:br/>
              <w:t>том числе ковровые</w:t>
            </w:r>
          </w:p>
        </w:tc>
        <w:tc>
          <w:tcPr>
            <w:tcW w:w="13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c>
          <w:tcPr>
            <w:tcW w:w="14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c>
          <w:tcPr>
            <w:tcW w:w="14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c>
          <w:tcPr>
            <w:tcW w:w="156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c>
          <w:tcPr>
            <w:tcW w:w="14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r>
      <w:tr w:rsidR="000C00A2" w:rsidRPr="000C00A2">
        <w:trPr>
          <w:trHeight w:val="400"/>
          <w:tblCellSpacing w:w="5" w:type="nil"/>
        </w:trPr>
        <w:tc>
          <w:tcPr>
            <w:tcW w:w="24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Кровельные        </w:t>
            </w:r>
            <w:r w:rsidRPr="000C00A2">
              <w:rPr>
                <w:rFonts w:ascii="Times New Roman" w:hAnsi="Times New Roman" w:cs="Times New Roman"/>
                <w:sz w:val="28"/>
                <w:szCs w:val="28"/>
              </w:rPr>
              <w:br/>
              <w:t xml:space="preserve">материалы         </w:t>
            </w:r>
          </w:p>
        </w:tc>
        <w:tc>
          <w:tcPr>
            <w:tcW w:w="13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t xml:space="preserve">    +    </w:t>
            </w:r>
          </w:p>
        </w:tc>
        <w:tc>
          <w:tcPr>
            <w:tcW w:w="14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t xml:space="preserve">    +     </w:t>
            </w:r>
          </w:p>
        </w:tc>
        <w:tc>
          <w:tcPr>
            <w:tcW w:w="14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t xml:space="preserve">    +     </w:t>
            </w:r>
          </w:p>
        </w:tc>
        <w:tc>
          <w:tcPr>
            <w:tcW w:w="156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t xml:space="preserve">     -     </w:t>
            </w:r>
          </w:p>
        </w:tc>
        <w:tc>
          <w:tcPr>
            <w:tcW w:w="14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t xml:space="preserve">    -     </w:t>
            </w:r>
          </w:p>
        </w:tc>
      </w:tr>
      <w:tr w:rsidR="000C00A2" w:rsidRPr="000C00A2">
        <w:trPr>
          <w:trHeight w:val="1000"/>
          <w:tblCellSpacing w:w="5" w:type="nil"/>
        </w:trPr>
        <w:tc>
          <w:tcPr>
            <w:tcW w:w="24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Гидроизоляционные </w:t>
            </w:r>
            <w:r w:rsidRPr="000C00A2">
              <w:rPr>
                <w:rFonts w:ascii="Times New Roman" w:hAnsi="Times New Roman" w:cs="Times New Roman"/>
                <w:sz w:val="28"/>
                <w:szCs w:val="28"/>
              </w:rPr>
              <w:br/>
              <w:t>и пароизоляционные</w:t>
            </w:r>
            <w:r w:rsidRPr="000C00A2">
              <w:rPr>
                <w:rFonts w:ascii="Times New Roman" w:hAnsi="Times New Roman" w:cs="Times New Roman"/>
                <w:sz w:val="28"/>
                <w:szCs w:val="28"/>
              </w:rPr>
              <w:br/>
              <w:t>материалы толщиной</w:t>
            </w:r>
            <w:r w:rsidRPr="000C00A2">
              <w:rPr>
                <w:rFonts w:ascii="Times New Roman" w:hAnsi="Times New Roman" w:cs="Times New Roman"/>
                <w:sz w:val="28"/>
                <w:szCs w:val="28"/>
              </w:rPr>
              <w:br/>
              <w:t xml:space="preserve">более 0,2         </w:t>
            </w:r>
            <w:r w:rsidRPr="000C00A2">
              <w:rPr>
                <w:rFonts w:ascii="Times New Roman" w:hAnsi="Times New Roman" w:cs="Times New Roman"/>
                <w:sz w:val="28"/>
                <w:szCs w:val="28"/>
              </w:rPr>
              <w:br/>
              <w:t xml:space="preserve">миллиметра        </w:t>
            </w:r>
          </w:p>
        </w:tc>
        <w:tc>
          <w:tcPr>
            <w:tcW w:w="13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c>
          <w:tcPr>
            <w:tcW w:w="14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c>
          <w:tcPr>
            <w:tcW w:w="14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c>
          <w:tcPr>
            <w:tcW w:w="156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c>
          <w:tcPr>
            <w:tcW w:w="14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r>
      <w:tr w:rsidR="000C00A2" w:rsidRPr="000C00A2">
        <w:trPr>
          <w:trHeight w:val="400"/>
          <w:tblCellSpacing w:w="5" w:type="nil"/>
        </w:trPr>
        <w:tc>
          <w:tcPr>
            <w:tcW w:w="24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Теплоизоляционные </w:t>
            </w:r>
            <w:r w:rsidRPr="000C00A2">
              <w:rPr>
                <w:rFonts w:ascii="Times New Roman" w:hAnsi="Times New Roman" w:cs="Times New Roman"/>
                <w:sz w:val="28"/>
                <w:szCs w:val="28"/>
              </w:rPr>
              <w:br/>
              <w:t xml:space="preserve">материалы         </w:t>
            </w:r>
          </w:p>
        </w:tc>
        <w:tc>
          <w:tcPr>
            <w:tcW w:w="13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t xml:space="preserve">    +    </w:t>
            </w:r>
          </w:p>
        </w:tc>
        <w:tc>
          <w:tcPr>
            <w:tcW w:w="14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t xml:space="preserve">    -     </w:t>
            </w:r>
          </w:p>
        </w:tc>
        <w:tc>
          <w:tcPr>
            <w:tcW w:w="14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t xml:space="preserve">    +     </w:t>
            </w:r>
          </w:p>
        </w:tc>
        <w:tc>
          <w:tcPr>
            <w:tcW w:w="156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t xml:space="preserve">     +     </w:t>
            </w:r>
          </w:p>
        </w:tc>
        <w:tc>
          <w:tcPr>
            <w:tcW w:w="14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t xml:space="preserve">    +     </w:t>
            </w:r>
          </w:p>
        </w:tc>
      </w:tr>
    </w:tbl>
    <w:p w:rsidR="000C00A2" w:rsidRPr="000C00A2" w:rsidRDefault="000C00A2">
      <w:pPr>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Примечания: 1. Знак "+" обозначает, что показатель необходимо применять.</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Знак "-" обозначает, что показатель не применяется.</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3. При применении гидроизоляционных материалов для поверхностного слоя кровли показатели их пожарной опасности следует определять по позиции "Кровельные материалы".</w:t>
      </w:r>
    </w:p>
    <w:p w:rsidR="000C00A2" w:rsidRPr="000C00A2" w:rsidRDefault="000C00A2">
      <w:pPr>
        <w:ind w:firstLine="540"/>
        <w:rPr>
          <w:rFonts w:ascii="Times New Roman" w:hAnsi="Times New Roman" w:cs="Times New Roman"/>
          <w:sz w:val="28"/>
          <w:szCs w:val="28"/>
        </w:rPr>
      </w:pPr>
    </w:p>
    <w:p w:rsidR="000C00A2" w:rsidRPr="000C00A2" w:rsidRDefault="000C00A2">
      <w:pPr>
        <w:jc w:val="center"/>
        <w:outlineLvl w:val="1"/>
        <w:rPr>
          <w:rFonts w:ascii="Times New Roman" w:hAnsi="Times New Roman" w:cs="Times New Roman"/>
          <w:sz w:val="28"/>
          <w:szCs w:val="28"/>
        </w:rPr>
      </w:pPr>
      <w:r w:rsidRPr="000C00A2">
        <w:rPr>
          <w:rFonts w:ascii="Times New Roman" w:hAnsi="Times New Roman" w:cs="Times New Roman"/>
          <w:sz w:val="28"/>
          <w:szCs w:val="28"/>
        </w:rPr>
        <w:t>Таблица 28</w:t>
      </w:r>
    </w:p>
    <w:p w:rsidR="000C00A2" w:rsidRPr="000C00A2" w:rsidRDefault="000C00A2">
      <w:pPr>
        <w:jc w:val="right"/>
        <w:rPr>
          <w:rFonts w:ascii="Times New Roman" w:hAnsi="Times New Roman" w:cs="Times New Roman"/>
          <w:sz w:val="28"/>
          <w:szCs w:val="28"/>
        </w:rPr>
      </w:pPr>
    </w:p>
    <w:p w:rsidR="000C00A2" w:rsidRPr="000C00A2" w:rsidRDefault="000C00A2">
      <w:pPr>
        <w:jc w:val="center"/>
        <w:rPr>
          <w:rFonts w:ascii="Times New Roman" w:hAnsi="Times New Roman" w:cs="Times New Roman"/>
          <w:sz w:val="28"/>
          <w:szCs w:val="28"/>
        </w:rPr>
      </w:pPr>
      <w:bookmarkStart w:id="47" w:name="Par3622"/>
      <w:bookmarkEnd w:id="47"/>
      <w:r w:rsidRPr="000C00A2">
        <w:rPr>
          <w:rFonts w:ascii="Times New Roman" w:hAnsi="Times New Roman" w:cs="Times New Roman"/>
          <w:sz w:val="28"/>
          <w:szCs w:val="28"/>
        </w:rPr>
        <w:lastRenderedPageBreak/>
        <w:t>Область применения декоративно-отделочных, облицовочных</w:t>
      </w:r>
    </w:p>
    <w:p w:rsidR="000C00A2" w:rsidRPr="000C00A2" w:rsidRDefault="000C00A2">
      <w:pPr>
        <w:jc w:val="center"/>
        <w:rPr>
          <w:rFonts w:ascii="Times New Roman" w:hAnsi="Times New Roman" w:cs="Times New Roman"/>
          <w:sz w:val="28"/>
          <w:szCs w:val="28"/>
        </w:rPr>
      </w:pPr>
      <w:r w:rsidRPr="000C00A2">
        <w:rPr>
          <w:rFonts w:ascii="Times New Roman" w:hAnsi="Times New Roman" w:cs="Times New Roman"/>
          <w:sz w:val="28"/>
          <w:szCs w:val="28"/>
        </w:rPr>
        <w:t>материалов и покрытий полов на путях эвакуации</w:t>
      </w:r>
    </w:p>
    <w:p w:rsidR="000C00A2" w:rsidRPr="000C00A2" w:rsidRDefault="000C00A2">
      <w:pPr>
        <w:ind w:firstLine="540"/>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040"/>
        <w:gridCol w:w="1920"/>
        <w:gridCol w:w="1440"/>
        <w:gridCol w:w="1320"/>
        <w:gridCol w:w="1560"/>
        <w:gridCol w:w="1320"/>
      </w:tblGrid>
      <w:tr w:rsidR="000C00A2" w:rsidRPr="000C00A2">
        <w:trPr>
          <w:trHeight w:val="600"/>
          <w:tblCellSpacing w:w="5" w:type="nil"/>
        </w:trPr>
        <w:tc>
          <w:tcPr>
            <w:tcW w:w="2040" w:type="dxa"/>
            <w:vMerge w:val="restart"/>
            <w:tcBorders>
              <w:top w:val="single" w:sz="4" w:space="0" w:color="auto"/>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Класс     </w:t>
            </w:r>
            <w:r w:rsidRPr="000C00A2">
              <w:rPr>
                <w:rFonts w:ascii="Times New Roman" w:hAnsi="Times New Roman" w:cs="Times New Roman"/>
                <w:sz w:val="28"/>
                <w:szCs w:val="28"/>
              </w:rPr>
              <w:br/>
              <w:t xml:space="preserve">   (подкласс)  </w:t>
            </w:r>
            <w:r w:rsidRPr="000C00A2">
              <w:rPr>
                <w:rFonts w:ascii="Times New Roman" w:hAnsi="Times New Roman" w:cs="Times New Roman"/>
                <w:sz w:val="28"/>
                <w:szCs w:val="28"/>
              </w:rPr>
              <w:br/>
              <w:t xml:space="preserve">функциональной </w:t>
            </w:r>
            <w:r w:rsidRPr="000C00A2">
              <w:rPr>
                <w:rFonts w:ascii="Times New Roman" w:hAnsi="Times New Roman" w:cs="Times New Roman"/>
                <w:sz w:val="28"/>
                <w:szCs w:val="28"/>
              </w:rPr>
              <w:br/>
              <w:t xml:space="preserve">   пожарной    </w:t>
            </w:r>
            <w:r w:rsidRPr="000C00A2">
              <w:rPr>
                <w:rFonts w:ascii="Times New Roman" w:hAnsi="Times New Roman" w:cs="Times New Roman"/>
                <w:sz w:val="28"/>
                <w:szCs w:val="28"/>
              </w:rPr>
              <w:br/>
              <w:t xml:space="preserve">   опасности   </w:t>
            </w:r>
            <w:r w:rsidRPr="000C00A2">
              <w:rPr>
                <w:rFonts w:ascii="Times New Roman" w:hAnsi="Times New Roman" w:cs="Times New Roman"/>
                <w:sz w:val="28"/>
                <w:szCs w:val="28"/>
              </w:rPr>
              <w:br/>
              <w:t xml:space="preserve">    здания     </w:t>
            </w:r>
          </w:p>
        </w:tc>
        <w:tc>
          <w:tcPr>
            <w:tcW w:w="1920" w:type="dxa"/>
            <w:vMerge w:val="restart"/>
            <w:tcBorders>
              <w:top w:val="single" w:sz="4" w:space="0" w:color="auto"/>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Этажность и  </w:t>
            </w:r>
            <w:r w:rsidRPr="000C00A2">
              <w:rPr>
                <w:rFonts w:ascii="Times New Roman" w:hAnsi="Times New Roman" w:cs="Times New Roman"/>
                <w:sz w:val="28"/>
                <w:szCs w:val="28"/>
              </w:rPr>
              <w:br/>
              <w:t xml:space="preserve">    высота    </w:t>
            </w:r>
            <w:r w:rsidRPr="000C00A2">
              <w:rPr>
                <w:rFonts w:ascii="Times New Roman" w:hAnsi="Times New Roman" w:cs="Times New Roman"/>
                <w:sz w:val="28"/>
                <w:szCs w:val="28"/>
              </w:rPr>
              <w:br/>
              <w:t xml:space="preserve">    здания    </w:t>
            </w:r>
          </w:p>
        </w:tc>
        <w:tc>
          <w:tcPr>
            <w:tcW w:w="5640" w:type="dxa"/>
            <w:gridSpan w:val="4"/>
            <w:tcBorders>
              <w:top w:val="single" w:sz="4" w:space="0" w:color="auto"/>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Класс пожарной опасности материала,    </w:t>
            </w:r>
            <w:r w:rsidRPr="000C00A2">
              <w:rPr>
                <w:rFonts w:ascii="Times New Roman" w:hAnsi="Times New Roman" w:cs="Times New Roman"/>
                <w:sz w:val="28"/>
                <w:szCs w:val="28"/>
              </w:rPr>
              <w:br/>
              <w:t xml:space="preserve">           не более указанного            </w:t>
            </w:r>
          </w:p>
        </w:tc>
      </w:tr>
      <w:tr w:rsidR="000C00A2" w:rsidRPr="000C00A2">
        <w:trPr>
          <w:trHeight w:val="600"/>
          <w:tblCellSpacing w:w="5" w:type="nil"/>
        </w:trPr>
        <w:tc>
          <w:tcPr>
            <w:tcW w:w="2040" w:type="dxa"/>
            <w:vMerge/>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p>
        </w:tc>
        <w:tc>
          <w:tcPr>
            <w:tcW w:w="1920" w:type="dxa"/>
            <w:vMerge/>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p>
        </w:tc>
        <w:tc>
          <w:tcPr>
            <w:tcW w:w="2760" w:type="dxa"/>
            <w:gridSpan w:val="2"/>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для стен и      </w:t>
            </w:r>
            <w:r w:rsidRPr="000C00A2">
              <w:rPr>
                <w:rFonts w:ascii="Times New Roman" w:hAnsi="Times New Roman" w:cs="Times New Roman"/>
                <w:sz w:val="28"/>
                <w:szCs w:val="28"/>
              </w:rPr>
              <w:br/>
              <w:t xml:space="preserve">     потолков       </w:t>
            </w:r>
          </w:p>
        </w:tc>
        <w:tc>
          <w:tcPr>
            <w:tcW w:w="2880" w:type="dxa"/>
            <w:gridSpan w:val="2"/>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для покрытия      </w:t>
            </w:r>
            <w:r w:rsidRPr="000C00A2">
              <w:rPr>
                <w:rFonts w:ascii="Times New Roman" w:hAnsi="Times New Roman" w:cs="Times New Roman"/>
                <w:sz w:val="28"/>
                <w:szCs w:val="28"/>
              </w:rPr>
              <w:br/>
              <w:t xml:space="preserve">       полов         </w:t>
            </w:r>
          </w:p>
        </w:tc>
      </w:tr>
      <w:tr w:rsidR="000C00A2" w:rsidRPr="000C00A2">
        <w:trPr>
          <w:trHeight w:val="1000"/>
          <w:tblCellSpacing w:w="5" w:type="nil"/>
        </w:trPr>
        <w:tc>
          <w:tcPr>
            <w:tcW w:w="2040" w:type="dxa"/>
            <w:vMerge/>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p>
        </w:tc>
        <w:tc>
          <w:tcPr>
            <w:tcW w:w="1920" w:type="dxa"/>
            <w:vMerge/>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Вестибюли,</w:t>
            </w:r>
            <w:r w:rsidRPr="000C00A2">
              <w:rPr>
                <w:rFonts w:ascii="Times New Roman" w:hAnsi="Times New Roman" w:cs="Times New Roman"/>
                <w:sz w:val="28"/>
                <w:szCs w:val="28"/>
              </w:rPr>
              <w:br/>
              <w:t>лестничные</w:t>
            </w:r>
            <w:r w:rsidRPr="000C00A2">
              <w:rPr>
                <w:rFonts w:ascii="Times New Roman" w:hAnsi="Times New Roman" w:cs="Times New Roman"/>
                <w:sz w:val="28"/>
                <w:szCs w:val="28"/>
              </w:rPr>
              <w:br/>
              <w:t xml:space="preserve">  клетки, </w:t>
            </w:r>
            <w:r w:rsidRPr="000C00A2">
              <w:rPr>
                <w:rFonts w:ascii="Times New Roman" w:hAnsi="Times New Roman" w:cs="Times New Roman"/>
                <w:sz w:val="28"/>
                <w:szCs w:val="28"/>
              </w:rPr>
              <w:br/>
              <w:t xml:space="preserve"> лифтовые </w:t>
            </w:r>
            <w:r w:rsidRPr="000C00A2">
              <w:rPr>
                <w:rFonts w:ascii="Times New Roman" w:hAnsi="Times New Roman" w:cs="Times New Roman"/>
                <w:sz w:val="28"/>
                <w:szCs w:val="28"/>
              </w:rPr>
              <w:br/>
              <w:t xml:space="preserve">   холлы  </w:t>
            </w:r>
          </w:p>
        </w:tc>
        <w:tc>
          <w:tcPr>
            <w:tcW w:w="13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Общие  </w:t>
            </w:r>
            <w:r w:rsidRPr="000C00A2">
              <w:rPr>
                <w:rFonts w:ascii="Times New Roman" w:hAnsi="Times New Roman" w:cs="Times New Roman"/>
                <w:sz w:val="28"/>
                <w:szCs w:val="28"/>
              </w:rPr>
              <w:br/>
              <w:t>коридоры,</w:t>
            </w:r>
            <w:r w:rsidRPr="000C00A2">
              <w:rPr>
                <w:rFonts w:ascii="Times New Roman" w:hAnsi="Times New Roman" w:cs="Times New Roman"/>
                <w:sz w:val="28"/>
                <w:szCs w:val="28"/>
              </w:rPr>
              <w:br/>
              <w:t xml:space="preserve"> холлы,  </w:t>
            </w:r>
            <w:r w:rsidRPr="000C00A2">
              <w:rPr>
                <w:rFonts w:ascii="Times New Roman" w:hAnsi="Times New Roman" w:cs="Times New Roman"/>
                <w:sz w:val="28"/>
                <w:szCs w:val="28"/>
              </w:rPr>
              <w:br/>
              <w:t xml:space="preserve">  фойе   </w:t>
            </w:r>
          </w:p>
        </w:tc>
        <w:tc>
          <w:tcPr>
            <w:tcW w:w="156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Вестибюли,</w:t>
            </w:r>
            <w:r w:rsidRPr="000C00A2">
              <w:rPr>
                <w:rFonts w:ascii="Times New Roman" w:hAnsi="Times New Roman" w:cs="Times New Roman"/>
                <w:sz w:val="28"/>
                <w:szCs w:val="28"/>
              </w:rPr>
              <w:br/>
              <w:t xml:space="preserve">лестничные </w:t>
            </w:r>
            <w:r w:rsidRPr="000C00A2">
              <w:rPr>
                <w:rFonts w:ascii="Times New Roman" w:hAnsi="Times New Roman" w:cs="Times New Roman"/>
                <w:sz w:val="28"/>
                <w:szCs w:val="28"/>
              </w:rPr>
              <w:br/>
              <w:t xml:space="preserve">  клетки,  </w:t>
            </w:r>
            <w:r w:rsidRPr="000C00A2">
              <w:rPr>
                <w:rFonts w:ascii="Times New Roman" w:hAnsi="Times New Roman" w:cs="Times New Roman"/>
                <w:sz w:val="28"/>
                <w:szCs w:val="28"/>
              </w:rPr>
              <w:br/>
              <w:t xml:space="preserve"> лифтовые  </w:t>
            </w:r>
            <w:r w:rsidRPr="000C00A2">
              <w:rPr>
                <w:rFonts w:ascii="Times New Roman" w:hAnsi="Times New Roman" w:cs="Times New Roman"/>
                <w:sz w:val="28"/>
                <w:szCs w:val="28"/>
              </w:rPr>
              <w:br/>
              <w:t xml:space="preserve">   холлы   </w:t>
            </w:r>
          </w:p>
        </w:tc>
        <w:tc>
          <w:tcPr>
            <w:tcW w:w="13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Общие  </w:t>
            </w:r>
            <w:r w:rsidRPr="000C00A2">
              <w:rPr>
                <w:rFonts w:ascii="Times New Roman" w:hAnsi="Times New Roman" w:cs="Times New Roman"/>
                <w:sz w:val="28"/>
                <w:szCs w:val="28"/>
              </w:rPr>
              <w:br/>
              <w:t>коридоры,</w:t>
            </w:r>
            <w:r w:rsidRPr="000C00A2">
              <w:rPr>
                <w:rFonts w:ascii="Times New Roman" w:hAnsi="Times New Roman" w:cs="Times New Roman"/>
                <w:sz w:val="28"/>
                <w:szCs w:val="28"/>
              </w:rPr>
              <w:br/>
              <w:t xml:space="preserve"> холлы,  </w:t>
            </w:r>
            <w:r w:rsidRPr="000C00A2">
              <w:rPr>
                <w:rFonts w:ascii="Times New Roman" w:hAnsi="Times New Roman" w:cs="Times New Roman"/>
                <w:sz w:val="28"/>
                <w:szCs w:val="28"/>
              </w:rPr>
              <w:br/>
              <w:t xml:space="preserve">  фойе   </w:t>
            </w:r>
          </w:p>
        </w:tc>
      </w:tr>
      <w:tr w:rsidR="000C00A2" w:rsidRPr="000C00A2">
        <w:trPr>
          <w:trHeight w:val="800"/>
          <w:tblCellSpacing w:w="5" w:type="nil"/>
        </w:trPr>
        <w:tc>
          <w:tcPr>
            <w:tcW w:w="2040" w:type="dxa"/>
            <w:vMerge w:val="restart"/>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Ф1.2; Ф1.3;    </w:t>
            </w:r>
            <w:r w:rsidRPr="000C00A2">
              <w:rPr>
                <w:rFonts w:ascii="Times New Roman" w:hAnsi="Times New Roman" w:cs="Times New Roman"/>
                <w:sz w:val="28"/>
                <w:szCs w:val="28"/>
              </w:rPr>
              <w:br/>
              <w:t xml:space="preserve">Ф2.3; Ф2.4;    </w:t>
            </w:r>
            <w:r w:rsidRPr="000C00A2">
              <w:rPr>
                <w:rFonts w:ascii="Times New Roman" w:hAnsi="Times New Roman" w:cs="Times New Roman"/>
                <w:sz w:val="28"/>
                <w:szCs w:val="28"/>
              </w:rPr>
              <w:br/>
              <w:t xml:space="preserve">Ф3.1; Ф3.2;    </w:t>
            </w:r>
            <w:r w:rsidRPr="000C00A2">
              <w:rPr>
                <w:rFonts w:ascii="Times New Roman" w:hAnsi="Times New Roman" w:cs="Times New Roman"/>
                <w:sz w:val="28"/>
                <w:szCs w:val="28"/>
              </w:rPr>
              <w:br/>
              <w:t xml:space="preserve">Ф3.6; Ф4.2;    </w:t>
            </w:r>
            <w:r w:rsidRPr="000C00A2">
              <w:rPr>
                <w:rFonts w:ascii="Times New Roman" w:hAnsi="Times New Roman" w:cs="Times New Roman"/>
                <w:sz w:val="28"/>
                <w:szCs w:val="28"/>
              </w:rPr>
              <w:br/>
              <w:t xml:space="preserve">Ф4.3; Ф4.4;    </w:t>
            </w:r>
            <w:r w:rsidRPr="000C00A2">
              <w:rPr>
                <w:rFonts w:ascii="Times New Roman" w:hAnsi="Times New Roman" w:cs="Times New Roman"/>
                <w:sz w:val="28"/>
                <w:szCs w:val="28"/>
              </w:rPr>
              <w:br/>
              <w:t xml:space="preserve">Ф5.1; Ф5.2;    </w:t>
            </w:r>
            <w:r w:rsidRPr="000C00A2">
              <w:rPr>
                <w:rFonts w:ascii="Times New Roman" w:hAnsi="Times New Roman" w:cs="Times New Roman"/>
                <w:sz w:val="28"/>
                <w:szCs w:val="28"/>
              </w:rPr>
              <w:br/>
              <w:t xml:space="preserve">Ф5.3           </w:t>
            </w:r>
          </w:p>
        </w:tc>
        <w:tc>
          <w:tcPr>
            <w:tcW w:w="19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не более 9   </w:t>
            </w:r>
            <w:r w:rsidRPr="000C00A2">
              <w:rPr>
                <w:rFonts w:ascii="Times New Roman" w:hAnsi="Times New Roman" w:cs="Times New Roman"/>
                <w:sz w:val="28"/>
                <w:szCs w:val="28"/>
              </w:rPr>
              <w:br/>
              <w:t xml:space="preserve"> этажей или не</w:t>
            </w:r>
            <w:r w:rsidRPr="000C00A2">
              <w:rPr>
                <w:rFonts w:ascii="Times New Roman" w:hAnsi="Times New Roman" w:cs="Times New Roman"/>
                <w:sz w:val="28"/>
                <w:szCs w:val="28"/>
              </w:rPr>
              <w:br/>
              <w:t xml:space="preserve">  более 28 м  </w:t>
            </w:r>
          </w:p>
        </w:tc>
        <w:tc>
          <w:tcPr>
            <w:tcW w:w="14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КМ2    </w:t>
            </w:r>
          </w:p>
        </w:tc>
        <w:tc>
          <w:tcPr>
            <w:tcW w:w="13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КМ3   </w:t>
            </w:r>
          </w:p>
        </w:tc>
        <w:tc>
          <w:tcPr>
            <w:tcW w:w="156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КМ3     </w:t>
            </w:r>
          </w:p>
        </w:tc>
        <w:tc>
          <w:tcPr>
            <w:tcW w:w="13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КМ4   </w:t>
            </w:r>
          </w:p>
        </w:tc>
      </w:tr>
      <w:tr w:rsidR="000C00A2" w:rsidRPr="000C00A2">
        <w:trPr>
          <w:trHeight w:val="1400"/>
          <w:tblCellSpacing w:w="5" w:type="nil"/>
        </w:trPr>
        <w:tc>
          <w:tcPr>
            <w:tcW w:w="2040" w:type="dxa"/>
            <w:vMerge/>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p>
        </w:tc>
        <w:tc>
          <w:tcPr>
            <w:tcW w:w="19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более 9, но </w:t>
            </w:r>
            <w:r w:rsidRPr="000C00A2">
              <w:rPr>
                <w:rFonts w:ascii="Times New Roman" w:hAnsi="Times New Roman" w:cs="Times New Roman"/>
                <w:sz w:val="28"/>
                <w:szCs w:val="28"/>
              </w:rPr>
              <w:br/>
              <w:t xml:space="preserve"> не более 17  </w:t>
            </w:r>
            <w:r w:rsidRPr="000C00A2">
              <w:rPr>
                <w:rFonts w:ascii="Times New Roman" w:hAnsi="Times New Roman" w:cs="Times New Roman"/>
                <w:sz w:val="28"/>
                <w:szCs w:val="28"/>
              </w:rPr>
              <w:br/>
              <w:t xml:space="preserve">  этажей или  </w:t>
            </w:r>
            <w:r w:rsidRPr="000C00A2">
              <w:rPr>
                <w:rFonts w:ascii="Times New Roman" w:hAnsi="Times New Roman" w:cs="Times New Roman"/>
                <w:sz w:val="28"/>
                <w:szCs w:val="28"/>
              </w:rPr>
              <w:br/>
              <w:t xml:space="preserve">   более 28,  </w:t>
            </w:r>
            <w:r w:rsidRPr="000C00A2">
              <w:rPr>
                <w:rFonts w:ascii="Times New Roman" w:hAnsi="Times New Roman" w:cs="Times New Roman"/>
                <w:sz w:val="28"/>
                <w:szCs w:val="28"/>
              </w:rPr>
              <w:br/>
              <w:t xml:space="preserve">  но не более </w:t>
            </w:r>
            <w:r w:rsidRPr="000C00A2">
              <w:rPr>
                <w:rFonts w:ascii="Times New Roman" w:hAnsi="Times New Roman" w:cs="Times New Roman"/>
                <w:sz w:val="28"/>
                <w:szCs w:val="28"/>
              </w:rPr>
              <w:br/>
              <w:t xml:space="preserve">     50 м     </w:t>
            </w:r>
          </w:p>
        </w:tc>
        <w:tc>
          <w:tcPr>
            <w:tcW w:w="14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КМ1    </w:t>
            </w:r>
          </w:p>
        </w:tc>
        <w:tc>
          <w:tcPr>
            <w:tcW w:w="13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КМ2   </w:t>
            </w:r>
          </w:p>
        </w:tc>
        <w:tc>
          <w:tcPr>
            <w:tcW w:w="156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КМ2     </w:t>
            </w:r>
          </w:p>
        </w:tc>
        <w:tc>
          <w:tcPr>
            <w:tcW w:w="13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КМ3   </w:t>
            </w:r>
          </w:p>
        </w:tc>
      </w:tr>
      <w:tr w:rsidR="000C00A2" w:rsidRPr="000C00A2">
        <w:trPr>
          <w:trHeight w:val="800"/>
          <w:tblCellSpacing w:w="5" w:type="nil"/>
        </w:trPr>
        <w:tc>
          <w:tcPr>
            <w:tcW w:w="2040" w:type="dxa"/>
            <w:vMerge/>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p>
        </w:tc>
        <w:tc>
          <w:tcPr>
            <w:tcW w:w="19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более 17   </w:t>
            </w:r>
            <w:r w:rsidRPr="000C00A2">
              <w:rPr>
                <w:rFonts w:ascii="Times New Roman" w:hAnsi="Times New Roman" w:cs="Times New Roman"/>
                <w:sz w:val="28"/>
                <w:szCs w:val="28"/>
              </w:rPr>
              <w:br/>
              <w:t xml:space="preserve">    этажей    </w:t>
            </w:r>
            <w:r w:rsidRPr="000C00A2">
              <w:rPr>
                <w:rFonts w:ascii="Times New Roman" w:hAnsi="Times New Roman" w:cs="Times New Roman"/>
                <w:sz w:val="28"/>
                <w:szCs w:val="28"/>
              </w:rPr>
              <w:br/>
              <w:t xml:space="preserve">   или более  </w:t>
            </w:r>
            <w:r w:rsidRPr="000C00A2">
              <w:rPr>
                <w:rFonts w:ascii="Times New Roman" w:hAnsi="Times New Roman" w:cs="Times New Roman"/>
                <w:sz w:val="28"/>
                <w:szCs w:val="28"/>
              </w:rPr>
              <w:br/>
              <w:t xml:space="preserve">   50 метров  </w:t>
            </w:r>
          </w:p>
        </w:tc>
        <w:tc>
          <w:tcPr>
            <w:tcW w:w="14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КМ0    </w:t>
            </w:r>
          </w:p>
        </w:tc>
        <w:tc>
          <w:tcPr>
            <w:tcW w:w="13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КМ1   </w:t>
            </w:r>
          </w:p>
        </w:tc>
        <w:tc>
          <w:tcPr>
            <w:tcW w:w="156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КМ1     </w:t>
            </w:r>
          </w:p>
        </w:tc>
        <w:tc>
          <w:tcPr>
            <w:tcW w:w="13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КМ2   </w:t>
            </w:r>
          </w:p>
        </w:tc>
      </w:tr>
      <w:tr w:rsidR="000C00A2" w:rsidRPr="000C00A2">
        <w:trPr>
          <w:trHeight w:val="800"/>
          <w:tblCellSpacing w:w="5" w:type="nil"/>
        </w:trPr>
        <w:tc>
          <w:tcPr>
            <w:tcW w:w="20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Ф1.1; Ф2.1;    </w:t>
            </w:r>
            <w:r w:rsidRPr="000C00A2">
              <w:rPr>
                <w:rFonts w:ascii="Times New Roman" w:hAnsi="Times New Roman" w:cs="Times New Roman"/>
                <w:sz w:val="28"/>
                <w:szCs w:val="28"/>
              </w:rPr>
              <w:br/>
              <w:t xml:space="preserve">Ф2.2; Ф3.3;    </w:t>
            </w:r>
            <w:r w:rsidRPr="000C00A2">
              <w:rPr>
                <w:rFonts w:ascii="Times New Roman" w:hAnsi="Times New Roman" w:cs="Times New Roman"/>
                <w:sz w:val="28"/>
                <w:szCs w:val="28"/>
              </w:rPr>
              <w:br/>
              <w:t xml:space="preserve">Ф3.4; Ф3.5;    </w:t>
            </w:r>
            <w:r w:rsidRPr="000C00A2">
              <w:rPr>
                <w:rFonts w:ascii="Times New Roman" w:hAnsi="Times New Roman" w:cs="Times New Roman"/>
                <w:sz w:val="28"/>
                <w:szCs w:val="28"/>
              </w:rPr>
              <w:br/>
              <w:t xml:space="preserve">Ф4.1           </w:t>
            </w:r>
          </w:p>
        </w:tc>
        <w:tc>
          <w:tcPr>
            <w:tcW w:w="19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вне      </w:t>
            </w:r>
            <w:r w:rsidRPr="000C00A2">
              <w:rPr>
                <w:rFonts w:ascii="Times New Roman" w:hAnsi="Times New Roman" w:cs="Times New Roman"/>
                <w:sz w:val="28"/>
                <w:szCs w:val="28"/>
              </w:rPr>
              <w:br/>
              <w:t xml:space="preserve"> зависимости  </w:t>
            </w:r>
            <w:r w:rsidRPr="000C00A2">
              <w:rPr>
                <w:rFonts w:ascii="Times New Roman" w:hAnsi="Times New Roman" w:cs="Times New Roman"/>
                <w:sz w:val="28"/>
                <w:szCs w:val="28"/>
              </w:rPr>
              <w:br/>
              <w:t xml:space="preserve"> от этажности </w:t>
            </w:r>
            <w:r w:rsidRPr="000C00A2">
              <w:rPr>
                <w:rFonts w:ascii="Times New Roman" w:hAnsi="Times New Roman" w:cs="Times New Roman"/>
                <w:sz w:val="28"/>
                <w:szCs w:val="28"/>
              </w:rPr>
              <w:br/>
              <w:t xml:space="preserve">   и высоты   </w:t>
            </w:r>
          </w:p>
        </w:tc>
        <w:tc>
          <w:tcPr>
            <w:tcW w:w="14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КМ0    </w:t>
            </w:r>
          </w:p>
        </w:tc>
        <w:tc>
          <w:tcPr>
            <w:tcW w:w="13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КМ1   </w:t>
            </w:r>
          </w:p>
        </w:tc>
        <w:tc>
          <w:tcPr>
            <w:tcW w:w="156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КМ1     </w:t>
            </w:r>
          </w:p>
        </w:tc>
        <w:tc>
          <w:tcPr>
            <w:tcW w:w="13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КМ2   </w:t>
            </w:r>
          </w:p>
        </w:tc>
      </w:tr>
    </w:tbl>
    <w:p w:rsidR="000C00A2" w:rsidRPr="000C00A2" w:rsidRDefault="000C00A2">
      <w:pPr>
        <w:ind w:firstLine="540"/>
        <w:rPr>
          <w:rFonts w:ascii="Times New Roman" w:hAnsi="Times New Roman" w:cs="Times New Roman"/>
          <w:sz w:val="28"/>
          <w:szCs w:val="28"/>
        </w:rPr>
      </w:pPr>
    </w:p>
    <w:p w:rsidR="000C00A2" w:rsidRPr="000C00A2" w:rsidRDefault="000C00A2">
      <w:pPr>
        <w:jc w:val="center"/>
        <w:outlineLvl w:val="1"/>
        <w:rPr>
          <w:rFonts w:ascii="Times New Roman" w:hAnsi="Times New Roman" w:cs="Times New Roman"/>
          <w:sz w:val="28"/>
          <w:szCs w:val="28"/>
        </w:rPr>
      </w:pPr>
      <w:r w:rsidRPr="000C00A2">
        <w:rPr>
          <w:rFonts w:ascii="Times New Roman" w:hAnsi="Times New Roman" w:cs="Times New Roman"/>
          <w:sz w:val="28"/>
          <w:szCs w:val="28"/>
        </w:rPr>
        <w:t>Таблица 29</w:t>
      </w:r>
    </w:p>
    <w:p w:rsidR="000C00A2" w:rsidRPr="000C00A2" w:rsidRDefault="000C00A2">
      <w:pPr>
        <w:ind w:firstLine="540"/>
        <w:rPr>
          <w:rFonts w:ascii="Times New Roman" w:hAnsi="Times New Roman" w:cs="Times New Roman"/>
          <w:sz w:val="28"/>
          <w:szCs w:val="28"/>
        </w:rPr>
      </w:pPr>
    </w:p>
    <w:p w:rsidR="000C00A2" w:rsidRPr="000C00A2" w:rsidRDefault="000C00A2">
      <w:pPr>
        <w:jc w:val="center"/>
        <w:rPr>
          <w:rFonts w:ascii="Times New Roman" w:hAnsi="Times New Roman" w:cs="Times New Roman"/>
          <w:sz w:val="28"/>
          <w:szCs w:val="28"/>
        </w:rPr>
      </w:pPr>
      <w:bookmarkStart w:id="48" w:name="Par3662"/>
      <w:bookmarkEnd w:id="48"/>
      <w:r w:rsidRPr="000C00A2">
        <w:rPr>
          <w:rFonts w:ascii="Times New Roman" w:hAnsi="Times New Roman" w:cs="Times New Roman"/>
          <w:sz w:val="28"/>
          <w:szCs w:val="28"/>
        </w:rPr>
        <w:t>Область применения декоративно-отделочных, облицовочных</w:t>
      </w:r>
    </w:p>
    <w:p w:rsidR="000C00A2" w:rsidRPr="000C00A2" w:rsidRDefault="000C00A2">
      <w:pPr>
        <w:jc w:val="center"/>
        <w:rPr>
          <w:rFonts w:ascii="Times New Roman" w:hAnsi="Times New Roman" w:cs="Times New Roman"/>
          <w:sz w:val="28"/>
          <w:szCs w:val="28"/>
        </w:rPr>
      </w:pPr>
      <w:r w:rsidRPr="000C00A2">
        <w:rPr>
          <w:rFonts w:ascii="Times New Roman" w:hAnsi="Times New Roman" w:cs="Times New Roman"/>
          <w:sz w:val="28"/>
          <w:szCs w:val="28"/>
        </w:rPr>
        <w:t>материалов и покрытий полов в зальных помещениях, за</w:t>
      </w:r>
    </w:p>
    <w:p w:rsidR="000C00A2" w:rsidRPr="000C00A2" w:rsidRDefault="000C00A2">
      <w:pPr>
        <w:jc w:val="center"/>
        <w:rPr>
          <w:rFonts w:ascii="Times New Roman" w:hAnsi="Times New Roman" w:cs="Times New Roman"/>
          <w:sz w:val="28"/>
          <w:szCs w:val="28"/>
        </w:rPr>
      </w:pPr>
      <w:r w:rsidRPr="000C00A2">
        <w:rPr>
          <w:rFonts w:ascii="Times New Roman" w:hAnsi="Times New Roman" w:cs="Times New Roman"/>
          <w:sz w:val="28"/>
          <w:szCs w:val="28"/>
        </w:rPr>
        <w:t>исключением покрытий полов спортивных арен спортивных</w:t>
      </w:r>
    </w:p>
    <w:p w:rsidR="000C00A2" w:rsidRPr="000C00A2" w:rsidRDefault="000C00A2">
      <w:pPr>
        <w:jc w:val="center"/>
        <w:rPr>
          <w:rFonts w:ascii="Times New Roman" w:hAnsi="Times New Roman" w:cs="Times New Roman"/>
          <w:sz w:val="28"/>
          <w:szCs w:val="28"/>
        </w:rPr>
      </w:pPr>
      <w:r w:rsidRPr="000C00A2">
        <w:rPr>
          <w:rFonts w:ascii="Times New Roman" w:hAnsi="Times New Roman" w:cs="Times New Roman"/>
          <w:sz w:val="28"/>
          <w:szCs w:val="28"/>
        </w:rPr>
        <w:t>сооружений и полов танцевальных залов</w:t>
      </w:r>
    </w:p>
    <w:p w:rsidR="000C00A2" w:rsidRPr="000C00A2" w:rsidRDefault="000C00A2">
      <w:pPr>
        <w:jc w:val="center"/>
        <w:rPr>
          <w:rFonts w:ascii="Times New Roman" w:hAnsi="Times New Roman" w:cs="Times New Roman"/>
          <w:sz w:val="28"/>
          <w:szCs w:val="28"/>
        </w:rPr>
      </w:pPr>
      <w:r w:rsidRPr="000C00A2">
        <w:rPr>
          <w:rFonts w:ascii="Times New Roman" w:hAnsi="Times New Roman" w:cs="Times New Roman"/>
          <w:sz w:val="28"/>
          <w:szCs w:val="28"/>
        </w:rPr>
        <w:t xml:space="preserve">(в ред. Федерального </w:t>
      </w:r>
      <w:hyperlink r:id="rId394" w:history="1">
        <w:r w:rsidRPr="000C00A2">
          <w:rPr>
            <w:rFonts w:ascii="Times New Roman" w:hAnsi="Times New Roman" w:cs="Times New Roman"/>
            <w:color w:val="0000FF"/>
            <w:sz w:val="28"/>
            <w:szCs w:val="28"/>
          </w:rPr>
          <w:t>закона</w:t>
        </w:r>
      </w:hyperlink>
      <w:r w:rsidRPr="000C00A2">
        <w:rPr>
          <w:rFonts w:ascii="Times New Roman" w:hAnsi="Times New Roman" w:cs="Times New Roman"/>
          <w:sz w:val="28"/>
          <w:szCs w:val="28"/>
        </w:rPr>
        <w:t xml:space="preserve"> от 10.07.2012 N 117-ФЗ)</w:t>
      </w:r>
    </w:p>
    <w:p w:rsidR="000C00A2" w:rsidRPr="000C00A2" w:rsidRDefault="000C00A2">
      <w:pPr>
        <w:ind w:firstLine="540"/>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280"/>
        <w:gridCol w:w="2040"/>
        <w:gridCol w:w="2520"/>
        <w:gridCol w:w="2520"/>
      </w:tblGrid>
      <w:tr w:rsidR="000C00A2" w:rsidRPr="000C00A2">
        <w:trPr>
          <w:trHeight w:val="400"/>
          <w:tblCellSpacing w:w="5" w:type="nil"/>
        </w:trPr>
        <w:tc>
          <w:tcPr>
            <w:tcW w:w="2280" w:type="dxa"/>
            <w:vMerge w:val="restart"/>
            <w:tcBorders>
              <w:top w:val="single" w:sz="4" w:space="0" w:color="auto"/>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Класс (подкласс)</w:t>
            </w:r>
            <w:r w:rsidRPr="000C00A2">
              <w:rPr>
                <w:rFonts w:ascii="Times New Roman" w:hAnsi="Times New Roman" w:cs="Times New Roman"/>
                <w:sz w:val="28"/>
                <w:szCs w:val="28"/>
              </w:rPr>
              <w:br/>
              <w:t xml:space="preserve">  функциональной </w:t>
            </w:r>
            <w:r w:rsidRPr="000C00A2">
              <w:rPr>
                <w:rFonts w:ascii="Times New Roman" w:hAnsi="Times New Roman" w:cs="Times New Roman"/>
                <w:sz w:val="28"/>
                <w:szCs w:val="28"/>
              </w:rPr>
              <w:br/>
            </w:r>
            <w:r w:rsidRPr="000C00A2">
              <w:rPr>
                <w:rFonts w:ascii="Times New Roman" w:hAnsi="Times New Roman" w:cs="Times New Roman"/>
                <w:sz w:val="28"/>
                <w:szCs w:val="28"/>
              </w:rPr>
              <w:lastRenderedPageBreak/>
              <w:t xml:space="preserve">     пожарной    </w:t>
            </w:r>
            <w:r w:rsidRPr="000C00A2">
              <w:rPr>
                <w:rFonts w:ascii="Times New Roman" w:hAnsi="Times New Roman" w:cs="Times New Roman"/>
                <w:sz w:val="28"/>
                <w:szCs w:val="28"/>
              </w:rPr>
              <w:br/>
              <w:t xml:space="preserve"> опасности здания</w:t>
            </w:r>
          </w:p>
        </w:tc>
        <w:tc>
          <w:tcPr>
            <w:tcW w:w="2040" w:type="dxa"/>
            <w:vMerge w:val="restart"/>
            <w:tcBorders>
              <w:top w:val="single" w:sz="4" w:space="0" w:color="auto"/>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lastRenderedPageBreak/>
              <w:t xml:space="preserve">  Вместимость  </w:t>
            </w:r>
            <w:r w:rsidRPr="000C00A2">
              <w:rPr>
                <w:rFonts w:ascii="Times New Roman" w:hAnsi="Times New Roman" w:cs="Times New Roman"/>
                <w:sz w:val="28"/>
                <w:szCs w:val="28"/>
              </w:rPr>
              <w:br/>
              <w:t xml:space="preserve">    зальных    </w:t>
            </w:r>
            <w:r w:rsidRPr="000C00A2">
              <w:rPr>
                <w:rFonts w:ascii="Times New Roman" w:hAnsi="Times New Roman" w:cs="Times New Roman"/>
                <w:sz w:val="28"/>
                <w:szCs w:val="28"/>
              </w:rPr>
              <w:br/>
              <w:t xml:space="preserve">  помещений,   </w:t>
            </w:r>
            <w:r w:rsidRPr="000C00A2">
              <w:rPr>
                <w:rFonts w:ascii="Times New Roman" w:hAnsi="Times New Roman" w:cs="Times New Roman"/>
                <w:sz w:val="28"/>
                <w:szCs w:val="28"/>
              </w:rPr>
              <w:br/>
            </w:r>
            <w:r w:rsidRPr="000C00A2">
              <w:rPr>
                <w:rFonts w:ascii="Times New Roman" w:hAnsi="Times New Roman" w:cs="Times New Roman"/>
                <w:sz w:val="28"/>
                <w:szCs w:val="28"/>
              </w:rPr>
              <w:lastRenderedPageBreak/>
              <w:t xml:space="preserve">    человек    </w:t>
            </w:r>
          </w:p>
        </w:tc>
        <w:tc>
          <w:tcPr>
            <w:tcW w:w="5040" w:type="dxa"/>
            <w:gridSpan w:val="2"/>
            <w:tcBorders>
              <w:top w:val="single" w:sz="4" w:space="0" w:color="auto"/>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lastRenderedPageBreak/>
              <w:t xml:space="preserve">  Класс материала, не более указанного </w:t>
            </w:r>
          </w:p>
        </w:tc>
      </w:tr>
      <w:tr w:rsidR="000C00A2" w:rsidRPr="000C00A2">
        <w:trPr>
          <w:trHeight w:val="400"/>
          <w:tblCellSpacing w:w="5" w:type="nil"/>
        </w:trPr>
        <w:tc>
          <w:tcPr>
            <w:tcW w:w="2280" w:type="dxa"/>
            <w:vMerge/>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p>
        </w:tc>
        <w:tc>
          <w:tcPr>
            <w:tcW w:w="2040" w:type="dxa"/>
            <w:vMerge/>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p>
        </w:tc>
        <w:tc>
          <w:tcPr>
            <w:tcW w:w="25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для стен и     </w:t>
            </w:r>
            <w:r w:rsidRPr="000C00A2">
              <w:rPr>
                <w:rFonts w:ascii="Times New Roman" w:hAnsi="Times New Roman" w:cs="Times New Roman"/>
                <w:sz w:val="28"/>
                <w:szCs w:val="28"/>
              </w:rPr>
              <w:br/>
              <w:t xml:space="preserve">     потолков      </w:t>
            </w:r>
          </w:p>
        </w:tc>
        <w:tc>
          <w:tcPr>
            <w:tcW w:w="25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для покрытий полов</w:t>
            </w:r>
          </w:p>
        </w:tc>
      </w:tr>
      <w:tr w:rsidR="000C00A2" w:rsidRPr="000C00A2">
        <w:trPr>
          <w:trHeight w:val="400"/>
          <w:tblCellSpacing w:w="5" w:type="nil"/>
        </w:trPr>
        <w:tc>
          <w:tcPr>
            <w:tcW w:w="2280" w:type="dxa"/>
            <w:vMerge w:val="restart"/>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Ф1.2;            </w:t>
            </w:r>
            <w:r w:rsidRPr="000C00A2">
              <w:rPr>
                <w:rFonts w:ascii="Times New Roman" w:hAnsi="Times New Roman" w:cs="Times New Roman"/>
                <w:sz w:val="28"/>
                <w:szCs w:val="28"/>
              </w:rPr>
              <w:br/>
              <w:t xml:space="preserve">Ф2.3; Ф2.4;      </w:t>
            </w:r>
            <w:r w:rsidRPr="000C00A2">
              <w:rPr>
                <w:rFonts w:ascii="Times New Roman" w:hAnsi="Times New Roman" w:cs="Times New Roman"/>
                <w:sz w:val="28"/>
                <w:szCs w:val="28"/>
              </w:rPr>
              <w:br/>
              <w:t xml:space="preserve">Ф3.1; Ф3.2;      </w:t>
            </w:r>
            <w:r w:rsidRPr="000C00A2">
              <w:rPr>
                <w:rFonts w:ascii="Times New Roman" w:hAnsi="Times New Roman" w:cs="Times New Roman"/>
                <w:sz w:val="28"/>
                <w:szCs w:val="28"/>
              </w:rPr>
              <w:br/>
              <w:t xml:space="preserve">Ф3.6; Ф4.2;      </w:t>
            </w:r>
            <w:r w:rsidRPr="000C00A2">
              <w:rPr>
                <w:rFonts w:ascii="Times New Roman" w:hAnsi="Times New Roman" w:cs="Times New Roman"/>
                <w:sz w:val="28"/>
                <w:szCs w:val="28"/>
              </w:rPr>
              <w:br/>
              <w:t xml:space="preserve">Ф4.3; Ф4.4;      </w:t>
            </w:r>
            <w:r w:rsidRPr="000C00A2">
              <w:rPr>
                <w:rFonts w:ascii="Times New Roman" w:hAnsi="Times New Roman" w:cs="Times New Roman"/>
                <w:sz w:val="28"/>
                <w:szCs w:val="28"/>
              </w:rPr>
              <w:br/>
              <w:t xml:space="preserve">Ф5.1             </w:t>
            </w:r>
          </w:p>
        </w:tc>
        <w:tc>
          <w:tcPr>
            <w:tcW w:w="20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более 800   </w:t>
            </w:r>
          </w:p>
        </w:tc>
        <w:tc>
          <w:tcPr>
            <w:tcW w:w="25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КМ0        </w:t>
            </w:r>
          </w:p>
        </w:tc>
        <w:tc>
          <w:tcPr>
            <w:tcW w:w="25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КМ2        </w:t>
            </w:r>
          </w:p>
        </w:tc>
      </w:tr>
      <w:tr w:rsidR="000C00A2" w:rsidRPr="000C00A2">
        <w:trPr>
          <w:trHeight w:val="600"/>
          <w:tblCellSpacing w:w="5" w:type="nil"/>
        </w:trPr>
        <w:tc>
          <w:tcPr>
            <w:tcW w:w="2280" w:type="dxa"/>
            <w:vMerge/>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p>
        </w:tc>
        <w:tc>
          <w:tcPr>
            <w:tcW w:w="20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более 300, но </w:t>
            </w:r>
            <w:r w:rsidRPr="000C00A2">
              <w:rPr>
                <w:rFonts w:ascii="Times New Roman" w:hAnsi="Times New Roman" w:cs="Times New Roman"/>
                <w:sz w:val="28"/>
                <w:szCs w:val="28"/>
              </w:rPr>
              <w:br/>
              <w:t xml:space="preserve"> не более 800  </w:t>
            </w:r>
          </w:p>
        </w:tc>
        <w:tc>
          <w:tcPr>
            <w:tcW w:w="25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t xml:space="preserve">        КМ1        </w:t>
            </w:r>
          </w:p>
        </w:tc>
        <w:tc>
          <w:tcPr>
            <w:tcW w:w="25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t xml:space="preserve">        КМ2        </w:t>
            </w:r>
          </w:p>
        </w:tc>
      </w:tr>
      <w:tr w:rsidR="000C00A2" w:rsidRPr="000C00A2">
        <w:trPr>
          <w:trHeight w:val="600"/>
          <w:tblCellSpacing w:w="5" w:type="nil"/>
        </w:trPr>
        <w:tc>
          <w:tcPr>
            <w:tcW w:w="2280" w:type="dxa"/>
            <w:vMerge/>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p>
        </w:tc>
        <w:tc>
          <w:tcPr>
            <w:tcW w:w="20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более 50, но  </w:t>
            </w:r>
            <w:r w:rsidRPr="000C00A2">
              <w:rPr>
                <w:rFonts w:ascii="Times New Roman" w:hAnsi="Times New Roman" w:cs="Times New Roman"/>
                <w:sz w:val="28"/>
                <w:szCs w:val="28"/>
              </w:rPr>
              <w:br/>
              <w:t xml:space="preserve"> не более 300  </w:t>
            </w:r>
          </w:p>
        </w:tc>
        <w:tc>
          <w:tcPr>
            <w:tcW w:w="25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t xml:space="preserve">        КМ2        </w:t>
            </w:r>
          </w:p>
        </w:tc>
        <w:tc>
          <w:tcPr>
            <w:tcW w:w="25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t xml:space="preserve">        КМ3        </w:t>
            </w:r>
          </w:p>
        </w:tc>
      </w:tr>
      <w:tr w:rsidR="000C00A2" w:rsidRPr="000C00A2">
        <w:trPr>
          <w:tblCellSpacing w:w="5" w:type="nil"/>
        </w:trPr>
        <w:tc>
          <w:tcPr>
            <w:tcW w:w="2280" w:type="dxa"/>
            <w:vMerge/>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p>
        </w:tc>
        <w:tc>
          <w:tcPr>
            <w:tcW w:w="20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не более 50  </w:t>
            </w:r>
          </w:p>
        </w:tc>
        <w:tc>
          <w:tcPr>
            <w:tcW w:w="25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КМ3        </w:t>
            </w:r>
          </w:p>
        </w:tc>
        <w:tc>
          <w:tcPr>
            <w:tcW w:w="25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КМ4        </w:t>
            </w:r>
          </w:p>
        </w:tc>
      </w:tr>
      <w:tr w:rsidR="000C00A2" w:rsidRPr="000C00A2">
        <w:trPr>
          <w:trHeight w:val="400"/>
          <w:tblCellSpacing w:w="5" w:type="nil"/>
        </w:trPr>
        <w:tc>
          <w:tcPr>
            <w:tcW w:w="2280" w:type="dxa"/>
            <w:vMerge w:val="restart"/>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Ф1.1; Ф2.1;      </w:t>
            </w:r>
            <w:r w:rsidRPr="000C00A2">
              <w:rPr>
                <w:rFonts w:ascii="Times New Roman" w:hAnsi="Times New Roman" w:cs="Times New Roman"/>
                <w:sz w:val="28"/>
                <w:szCs w:val="28"/>
              </w:rPr>
              <w:br/>
              <w:t xml:space="preserve">Ф2.2; Ф3.3;      </w:t>
            </w:r>
            <w:r w:rsidRPr="000C00A2">
              <w:rPr>
                <w:rFonts w:ascii="Times New Roman" w:hAnsi="Times New Roman" w:cs="Times New Roman"/>
                <w:sz w:val="28"/>
                <w:szCs w:val="28"/>
              </w:rPr>
              <w:br/>
              <w:t xml:space="preserve">Ф3.4; Ф3.5;      </w:t>
            </w:r>
            <w:r w:rsidRPr="000C00A2">
              <w:rPr>
                <w:rFonts w:ascii="Times New Roman" w:hAnsi="Times New Roman" w:cs="Times New Roman"/>
                <w:sz w:val="28"/>
                <w:szCs w:val="28"/>
              </w:rPr>
              <w:br/>
              <w:t xml:space="preserve">Ф4.1             </w:t>
            </w:r>
          </w:p>
        </w:tc>
        <w:tc>
          <w:tcPr>
            <w:tcW w:w="20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более 300   </w:t>
            </w:r>
          </w:p>
        </w:tc>
        <w:tc>
          <w:tcPr>
            <w:tcW w:w="25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КМ0        </w:t>
            </w:r>
          </w:p>
        </w:tc>
        <w:tc>
          <w:tcPr>
            <w:tcW w:w="25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КМ2        </w:t>
            </w:r>
          </w:p>
        </w:tc>
      </w:tr>
      <w:tr w:rsidR="000C00A2" w:rsidRPr="000C00A2">
        <w:trPr>
          <w:trHeight w:val="600"/>
          <w:tblCellSpacing w:w="5" w:type="nil"/>
        </w:trPr>
        <w:tc>
          <w:tcPr>
            <w:tcW w:w="2280" w:type="dxa"/>
            <w:vMerge/>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p>
        </w:tc>
        <w:tc>
          <w:tcPr>
            <w:tcW w:w="20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более 15, но  </w:t>
            </w:r>
            <w:r w:rsidRPr="000C00A2">
              <w:rPr>
                <w:rFonts w:ascii="Times New Roman" w:hAnsi="Times New Roman" w:cs="Times New Roman"/>
                <w:sz w:val="28"/>
                <w:szCs w:val="28"/>
              </w:rPr>
              <w:br/>
              <w:t xml:space="preserve"> не более 300  </w:t>
            </w:r>
          </w:p>
        </w:tc>
        <w:tc>
          <w:tcPr>
            <w:tcW w:w="25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t xml:space="preserve">        КМ1        </w:t>
            </w:r>
          </w:p>
        </w:tc>
        <w:tc>
          <w:tcPr>
            <w:tcW w:w="25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t xml:space="preserve">        КМ2        </w:t>
            </w:r>
          </w:p>
        </w:tc>
      </w:tr>
      <w:tr w:rsidR="000C00A2" w:rsidRPr="000C00A2">
        <w:trPr>
          <w:tblCellSpacing w:w="5" w:type="nil"/>
        </w:trPr>
        <w:tc>
          <w:tcPr>
            <w:tcW w:w="2280" w:type="dxa"/>
            <w:vMerge/>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p>
        </w:tc>
        <w:tc>
          <w:tcPr>
            <w:tcW w:w="20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не более 15  </w:t>
            </w:r>
          </w:p>
        </w:tc>
        <w:tc>
          <w:tcPr>
            <w:tcW w:w="25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КМ3        </w:t>
            </w:r>
          </w:p>
        </w:tc>
        <w:tc>
          <w:tcPr>
            <w:tcW w:w="25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КМ4        </w:t>
            </w:r>
          </w:p>
        </w:tc>
      </w:tr>
    </w:tbl>
    <w:p w:rsidR="000C00A2" w:rsidRPr="000C00A2" w:rsidRDefault="000C00A2">
      <w:pPr>
        <w:ind w:firstLine="540"/>
        <w:rPr>
          <w:rFonts w:ascii="Times New Roman" w:hAnsi="Times New Roman" w:cs="Times New Roman"/>
          <w:sz w:val="28"/>
          <w:szCs w:val="28"/>
        </w:rPr>
      </w:pPr>
    </w:p>
    <w:p w:rsidR="000C00A2" w:rsidRPr="000C00A2" w:rsidRDefault="000C00A2">
      <w:pPr>
        <w:jc w:val="center"/>
        <w:outlineLvl w:val="1"/>
        <w:rPr>
          <w:rFonts w:ascii="Times New Roman" w:hAnsi="Times New Roman" w:cs="Times New Roman"/>
          <w:sz w:val="28"/>
          <w:szCs w:val="28"/>
        </w:rPr>
      </w:pPr>
      <w:r w:rsidRPr="000C00A2">
        <w:rPr>
          <w:rFonts w:ascii="Times New Roman" w:hAnsi="Times New Roman" w:cs="Times New Roman"/>
          <w:sz w:val="28"/>
          <w:szCs w:val="28"/>
        </w:rPr>
        <w:t>Таблица 30</w:t>
      </w:r>
    </w:p>
    <w:p w:rsidR="000C00A2" w:rsidRPr="000C00A2" w:rsidRDefault="000C00A2">
      <w:pPr>
        <w:jc w:val="right"/>
        <w:rPr>
          <w:rFonts w:ascii="Times New Roman" w:hAnsi="Times New Roman" w:cs="Times New Roman"/>
          <w:sz w:val="28"/>
          <w:szCs w:val="28"/>
        </w:rPr>
      </w:pPr>
    </w:p>
    <w:p w:rsidR="000C00A2" w:rsidRPr="000C00A2" w:rsidRDefault="000C00A2">
      <w:pPr>
        <w:jc w:val="center"/>
        <w:rPr>
          <w:rFonts w:ascii="Times New Roman" w:hAnsi="Times New Roman" w:cs="Times New Roman"/>
          <w:sz w:val="28"/>
          <w:szCs w:val="28"/>
        </w:rPr>
      </w:pPr>
      <w:bookmarkStart w:id="49" w:name="Par3695"/>
      <w:bookmarkEnd w:id="49"/>
      <w:r w:rsidRPr="000C00A2">
        <w:rPr>
          <w:rFonts w:ascii="Times New Roman" w:hAnsi="Times New Roman" w:cs="Times New Roman"/>
          <w:sz w:val="28"/>
          <w:szCs w:val="28"/>
        </w:rPr>
        <w:t>Перечень показателей, необходимых для оценки</w:t>
      </w:r>
    </w:p>
    <w:p w:rsidR="000C00A2" w:rsidRPr="000C00A2" w:rsidRDefault="000C00A2">
      <w:pPr>
        <w:jc w:val="center"/>
        <w:rPr>
          <w:rFonts w:ascii="Times New Roman" w:hAnsi="Times New Roman" w:cs="Times New Roman"/>
          <w:sz w:val="28"/>
          <w:szCs w:val="28"/>
        </w:rPr>
      </w:pPr>
      <w:r w:rsidRPr="000C00A2">
        <w:rPr>
          <w:rFonts w:ascii="Times New Roman" w:hAnsi="Times New Roman" w:cs="Times New Roman"/>
          <w:sz w:val="28"/>
          <w:szCs w:val="28"/>
        </w:rPr>
        <w:t>пожарной опасности текстильных и кожевенных материалов</w:t>
      </w:r>
    </w:p>
    <w:p w:rsidR="000C00A2" w:rsidRPr="000C00A2" w:rsidRDefault="000C00A2">
      <w:pPr>
        <w:jc w:val="center"/>
        <w:rPr>
          <w:rFonts w:ascii="Times New Roman" w:hAnsi="Times New Roman" w:cs="Times New Roman"/>
          <w:sz w:val="28"/>
          <w:szCs w:val="28"/>
        </w:rPr>
      </w:pPr>
      <w:r w:rsidRPr="000C00A2">
        <w:rPr>
          <w:rFonts w:ascii="Times New Roman" w:hAnsi="Times New Roman" w:cs="Times New Roman"/>
          <w:sz w:val="28"/>
          <w:szCs w:val="28"/>
        </w:rPr>
        <w:t>и для нормирования требований</w:t>
      </w:r>
    </w:p>
    <w:p w:rsidR="000C00A2" w:rsidRPr="000C00A2" w:rsidRDefault="000C00A2">
      <w:pPr>
        <w:ind w:firstLine="540"/>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40"/>
        <w:gridCol w:w="1320"/>
        <w:gridCol w:w="1440"/>
        <w:gridCol w:w="1680"/>
        <w:gridCol w:w="1320"/>
        <w:gridCol w:w="1200"/>
      </w:tblGrid>
      <w:tr w:rsidR="000C00A2" w:rsidRPr="000C00A2">
        <w:trPr>
          <w:trHeight w:val="400"/>
          <w:tblCellSpacing w:w="5" w:type="nil"/>
        </w:trPr>
        <w:tc>
          <w:tcPr>
            <w:tcW w:w="2640" w:type="dxa"/>
            <w:vMerge w:val="restart"/>
            <w:tcBorders>
              <w:top w:val="single" w:sz="4" w:space="0" w:color="auto"/>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Показатели пожарной </w:t>
            </w:r>
            <w:r w:rsidRPr="000C00A2">
              <w:rPr>
                <w:rFonts w:ascii="Times New Roman" w:hAnsi="Times New Roman" w:cs="Times New Roman"/>
                <w:sz w:val="28"/>
                <w:szCs w:val="28"/>
              </w:rPr>
              <w:br/>
              <w:t xml:space="preserve">     опасности      </w:t>
            </w:r>
          </w:p>
        </w:tc>
        <w:tc>
          <w:tcPr>
            <w:tcW w:w="6960" w:type="dxa"/>
            <w:gridSpan w:val="5"/>
            <w:tcBorders>
              <w:top w:val="single" w:sz="4" w:space="0" w:color="auto"/>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Функциональное назначение              </w:t>
            </w:r>
          </w:p>
        </w:tc>
      </w:tr>
      <w:tr w:rsidR="000C00A2" w:rsidRPr="000C00A2">
        <w:trPr>
          <w:trHeight w:val="1000"/>
          <w:tblCellSpacing w:w="5" w:type="nil"/>
        </w:trPr>
        <w:tc>
          <w:tcPr>
            <w:tcW w:w="2640" w:type="dxa"/>
            <w:vMerge/>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p>
        </w:tc>
        <w:tc>
          <w:tcPr>
            <w:tcW w:w="13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Шторы и </w:t>
            </w:r>
            <w:r w:rsidRPr="000C00A2">
              <w:rPr>
                <w:rFonts w:ascii="Times New Roman" w:hAnsi="Times New Roman" w:cs="Times New Roman"/>
                <w:sz w:val="28"/>
                <w:szCs w:val="28"/>
              </w:rPr>
              <w:br/>
              <w:t xml:space="preserve">занавесы </w:t>
            </w:r>
          </w:p>
        </w:tc>
        <w:tc>
          <w:tcPr>
            <w:tcW w:w="14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Постельные</w:t>
            </w:r>
            <w:r w:rsidRPr="000C00A2">
              <w:rPr>
                <w:rFonts w:ascii="Times New Roman" w:hAnsi="Times New Roman" w:cs="Times New Roman"/>
                <w:sz w:val="28"/>
                <w:szCs w:val="28"/>
              </w:rPr>
              <w:br/>
              <w:t>принадлеж-</w:t>
            </w:r>
            <w:r w:rsidRPr="000C00A2">
              <w:rPr>
                <w:rFonts w:ascii="Times New Roman" w:hAnsi="Times New Roman" w:cs="Times New Roman"/>
                <w:sz w:val="28"/>
                <w:szCs w:val="28"/>
              </w:rPr>
              <w:br/>
              <w:t xml:space="preserve">ности     </w:t>
            </w:r>
          </w:p>
        </w:tc>
        <w:tc>
          <w:tcPr>
            <w:tcW w:w="16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Элементы  </w:t>
            </w:r>
            <w:r w:rsidRPr="000C00A2">
              <w:rPr>
                <w:rFonts w:ascii="Times New Roman" w:hAnsi="Times New Roman" w:cs="Times New Roman"/>
                <w:sz w:val="28"/>
                <w:szCs w:val="28"/>
              </w:rPr>
              <w:br/>
              <w:t xml:space="preserve">   мягкой   </w:t>
            </w:r>
            <w:r w:rsidRPr="000C00A2">
              <w:rPr>
                <w:rFonts w:ascii="Times New Roman" w:hAnsi="Times New Roman" w:cs="Times New Roman"/>
                <w:sz w:val="28"/>
                <w:szCs w:val="28"/>
              </w:rPr>
              <w:br/>
              <w:t xml:space="preserve">  мебели (в </w:t>
            </w:r>
            <w:r w:rsidRPr="000C00A2">
              <w:rPr>
                <w:rFonts w:ascii="Times New Roman" w:hAnsi="Times New Roman" w:cs="Times New Roman"/>
                <w:sz w:val="28"/>
                <w:szCs w:val="28"/>
              </w:rPr>
              <w:br/>
              <w:t xml:space="preserve">  том числе </w:t>
            </w:r>
            <w:r w:rsidRPr="000C00A2">
              <w:rPr>
                <w:rFonts w:ascii="Times New Roman" w:hAnsi="Times New Roman" w:cs="Times New Roman"/>
                <w:sz w:val="28"/>
                <w:szCs w:val="28"/>
              </w:rPr>
              <w:br/>
              <w:t xml:space="preserve"> кожевенные)</w:t>
            </w:r>
          </w:p>
        </w:tc>
        <w:tc>
          <w:tcPr>
            <w:tcW w:w="13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Специаль-</w:t>
            </w:r>
            <w:r w:rsidRPr="000C00A2">
              <w:rPr>
                <w:rFonts w:ascii="Times New Roman" w:hAnsi="Times New Roman" w:cs="Times New Roman"/>
                <w:sz w:val="28"/>
                <w:szCs w:val="28"/>
              </w:rPr>
              <w:br/>
              <w:t xml:space="preserve">ная      </w:t>
            </w:r>
            <w:r w:rsidRPr="000C00A2">
              <w:rPr>
                <w:rFonts w:ascii="Times New Roman" w:hAnsi="Times New Roman" w:cs="Times New Roman"/>
                <w:sz w:val="28"/>
                <w:szCs w:val="28"/>
              </w:rPr>
              <w:br/>
              <w:t xml:space="preserve">защитная </w:t>
            </w:r>
            <w:r w:rsidRPr="000C00A2">
              <w:rPr>
                <w:rFonts w:ascii="Times New Roman" w:hAnsi="Times New Roman" w:cs="Times New Roman"/>
                <w:sz w:val="28"/>
                <w:szCs w:val="28"/>
              </w:rPr>
              <w:br/>
              <w:t xml:space="preserve">одежда   </w:t>
            </w:r>
          </w:p>
        </w:tc>
        <w:tc>
          <w:tcPr>
            <w:tcW w:w="12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Ковровые</w:t>
            </w:r>
            <w:r w:rsidRPr="000C00A2">
              <w:rPr>
                <w:rFonts w:ascii="Times New Roman" w:hAnsi="Times New Roman" w:cs="Times New Roman"/>
                <w:sz w:val="28"/>
                <w:szCs w:val="28"/>
              </w:rPr>
              <w:br/>
              <w:t>покрытия</w:t>
            </w:r>
          </w:p>
        </w:tc>
      </w:tr>
      <w:tr w:rsidR="000C00A2" w:rsidRPr="000C00A2">
        <w:trPr>
          <w:tblCellSpacing w:w="5" w:type="nil"/>
        </w:trPr>
        <w:tc>
          <w:tcPr>
            <w:tcW w:w="26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Воспламеняемость    </w:t>
            </w:r>
          </w:p>
        </w:tc>
        <w:tc>
          <w:tcPr>
            <w:tcW w:w="13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    </w:t>
            </w:r>
          </w:p>
        </w:tc>
        <w:tc>
          <w:tcPr>
            <w:tcW w:w="14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     </w:t>
            </w:r>
          </w:p>
        </w:tc>
        <w:tc>
          <w:tcPr>
            <w:tcW w:w="16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     </w:t>
            </w:r>
          </w:p>
        </w:tc>
        <w:tc>
          <w:tcPr>
            <w:tcW w:w="13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    </w:t>
            </w:r>
          </w:p>
        </w:tc>
        <w:tc>
          <w:tcPr>
            <w:tcW w:w="12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   +    </w:t>
            </w:r>
          </w:p>
        </w:tc>
      </w:tr>
      <w:tr w:rsidR="000C00A2" w:rsidRPr="000C00A2">
        <w:trPr>
          <w:trHeight w:val="600"/>
          <w:tblCellSpacing w:w="5" w:type="nil"/>
        </w:trPr>
        <w:tc>
          <w:tcPr>
            <w:tcW w:w="26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Устойчивость к      </w:t>
            </w:r>
            <w:r w:rsidRPr="000C00A2">
              <w:rPr>
                <w:rFonts w:ascii="Times New Roman" w:hAnsi="Times New Roman" w:cs="Times New Roman"/>
                <w:sz w:val="28"/>
                <w:szCs w:val="28"/>
              </w:rPr>
              <w:br/>
              <w:t xml:space="preserve">воздействию         </w:t>
            </w:r>
            <w:r w:rsidRPr="000C00A2">
              <w:rPr>
                <w:rFonts w:ascii="Times New Roman" w:hAnsi="Times New Roman" w:cs="Times New Roman"/>
                <w:sz w:val="28"/>
                <w:szCs w:val="28"/>
              </w:rPr>
              <w:br/>
              <w:t xml:space="preserve">теплового потока    </w:t>
            </w:r>
          </w:p>
        </w:tc>
        <w:tc>
          <w:tcPr>
            <w:tcW w:w="13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c>
          <w:tcPr>
            <w:tcW w:w="14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c>
          <w:tcPr>
            <w:tcW w:w="16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c>
          <w:tcPr>
            <w:tcW w:w="13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c>
          <w:tcPr>
            <w:tcW w:w="12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r>
      <w:tr w:rsidR="000C00A2" w:rsidRPr="000C00A2">
        <w:trPr>
          <w:trHeight w:val="600"/>
          <w:tblCellSpacing w:w="5" w:type="nil"/>
        </w:trPr>
        <w:tc>
          <w:tcPr>
            <w:tcW w:w="26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Теплозащитная       </w:t>
            </w:r>
            <w:r w:rsidRPr="000C00A2">
              <w:rPr>
                <w:rFonts w:ascii="Times New Roman" w:hAnsi="Times New Roman" w:cs="Times New Roman"/>
                <w:sz w:val="28"/>
                <w:szCs w:val="28"/>
              </w:rPr>
              <w:br/>
              <w:t xml:space="preserve">эффективность при   </w:t>
            </w:r>
            <w:r w:rsidRPr="000C00A2">
              <w:rPr>
                <w:rFonts w:ascii="Times New Roman" w:hAnsi="Times New Roman" w:cs="Times New Roman"/>
                <w:sz w:val="28"/>
                <w:szCs w:val="28"/>
              </w:rPr>
              <w:br/>
              <w:t xml:space="preserve">воздействии пламени </w:t>
            </w:r>
          </w:p>
        </w:tc>
        <w:tc>
          <w:tcPr>
            <w:tcW w:w="13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c>
          <w:tcPr>
            <w:tcW w:w="14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c>
          <w:tcPr>
            <w:tcW w:w="16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c>
          <w:tcPr>
            <w:tcW w:w="13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c>
          <w:tcPr>
            <w:tcW w:w="12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r>
      <w:tr w:rsidR="000C00A2" w:rsidRPr="000C00A2">
        <w:trPr>
          <w:trHeight w:val="400"/>
          <w:tblCellSpacing w:w="5" w:type="nil"/>
        </w:trPr>
        <w:tc>
          <w:tcPr>
            <w:tcW w:w="26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Распространение     </w:t>
            </w:r>
            <w:r w:rsidRPr="000C00A2">
              <w:rPr>
                <w:rFonts w:ascii="Times New Roman" w:hAnsi="Times New Roman" w:cs="Times New Roman"/>
                <w:sz w:val="28"/>
                <w:szCs w:val="28"/>
              </w:rPr>
              <w:br/>
              <w:t xml:space="preserve">пламени             </w:t>
            </w:r>
          </w:p>
        </w:tc>
        <w:tc>
          <w:tcPr>
            <w:tcW w:w="13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t xml:space="preserve">    -    </w:t>
            </w:r>
          </w:p>
        </w:tc>
        <w:tc>
          <w:tcPr>
            <w:tcW w:w="14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t xml:space="preserve">    -     </w:t>
            </w:r>
          </w:p>
        </w:tc>
        <w:tc>
          <w:tcPr>
            <w:tcW w:w="16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t xml:space="preserve">      +     </w:t>
            </w:r>
          </w:p>
        </w:tc>
        <w:tc>
          <w:tcPr>
            <w:tcW w:w="13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t xml:space="preserve">    -    </w:t>
            </w:r>
          </w:p>
        </w:tc>
        <w:tc>
          <w:tcPr>
            <w:tcW w:w="12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t xml:space="preserve">   +    </w:t>
            </w:r>
          </w:p>
        </w:tc>
      </w:tr>
      <w:tr w:rsidR="000C00A2" w:rsidRPr="000C00A2">
        <w:trPr>
          <w:trHeight w:val="600"/>
          <w:tblCellSpacing w:w="5" w:type="nil"/>
        </w:trPr>
        <w:tc>
          <w:tcPr>
            <w:tcW w:w="26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Показатель          </w:t>
            </w:r>
            <w:r w:rsidRPr="000C00A2">
              <w:rPr>
                <w:rFonts w:ascii="Times New Roman" w:hAnsi="Times New Roman" w:cs="Times New Roman"/>
                <w:sz w:val="28"/>
                <w:szCs w:val="28"/>
              </w:rPr>
              <w:br/>
              <w:t xml:space="preserve">токсичности         </w:t>
            </w:r>
            <w:r w:rsidRPr="000C00A2">
              <w:rPr>
                <w:rFonts w:ascii="Times New Roman" w:hAnsi="Times New Roman" w:cs="Times New Roman"/>
                <w:sz w:val="28"/>
                <w:szCs w:val="28"/>
              </w:rPr>
              <w:br/>
              <w:t xml:space="preserve">продуктов горения   </w:t>
            </w:r>
          </w:p>
        </w:tc>
        <w:tc>
          <w:tcPr>
            <w:tcW w:w="13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c>
          <w:tcPr>
            <w:tcW w:w="14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c>
          <w:tcPr>
            <w:tcW w:w="16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c>
          <w:tcPr>
            <w:tcW w:w="13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c>
          <w:tcPr>
            <w:tcW w:w="12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r>
            <w:r w:rsidRPr="000C00A2">
              <w:rPr>
                <w:rFonts w:ascii="Times New Roman" w:hAnsi="Times New Roman" w:cs="Times New Roman"/>
                <w:sz w:val="28"/>
                <w:szCs w:val="28"/>
              </w:rPr>
              <w:br/>
              <w:t xml:space="preserve">   +    </w:t>
            </w:r>
          </w:p>
        </w:tc>
      </w:tr>
      <w:tr w:rsidR="000C00A2" w:rsidRPr="000C00A2">
        <w:trPr>
          <w:trHeight w:val="400"/>
          <w:tblCellSpacing w:w="5" w:type="nil"/>
        </w:trPr>
        <w:tc>
          <w:tcPr>
            <w:tcW w:w="26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t xml:space="preserve">Коэффициент         </w:t>
            </w:r>
            <w:r w:rsidRPr="000C00A2">
              <w:rPr>
                <w:rFonts w:ascii="Times New Roman" w:hAnsi="Times New Roman" w:cs="Times New Roman"/>
                <w:sz w:val="28"/>
                <w:szCs w:val="28"/>
              </w:rPr>
              <w:br/>
              <w:t xml:space="preserve">дымообразования     </w:t>
            </w:r>
          </w:p>
        </w:tc>
        <w:tc>
          <w:tcPr>
            <w:tcW w:w="13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t xml:space="preserve">    +    </w:t>
            </w:r>
          </w:p>
        </w:tc>
        <w:tc>
          <w:tcPr>
            <w:tcW w:w="144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t xml:space="preserve">    -     </w:t>
            </w:r>
          </w:p>
        </w:tc>
        <w:tc>
          <w:tcPr>
            <w:tcW w:w="168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t xml:space="preserve">      +     </w:t>
            </w:r>
          </w:p>
        </w:tc>
        <w:tc>
          <w:tcPr>
            <w:tcW w:w="132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t xml:space="preserve">    -    </w:t>
            </w:r>
          </w:p>
        </w:tc>
        <w:tc>
          <w:tcPr>
            <w:tcW w:w="1200" w:type="dxa"/>
            <w:tcBorders>
              <w:left w:val="single" w:sz="4" w:space="0" w:color="auto"/>
              <w:bottom w:val="single" w:sz="4" w:space="0" w:color="auto"/>
              <w:right w:val="single" w:sz="4" w:space="0" w:color="auto"/>
            </w:tcBorders>
          </w:tcPr>
          <w:p w:rsidR="000C00A2" w:rsidRPr="000C00A2" w:rsidRDefault="000C00A2">
            <w:pPr>
              <w:pStyle w:val="ConsPlusCell"/>
              <w:rPr>
                <w:rFonts w:ascii="Times New Roman" w:hAnsi="Times New Roman" w:cs="Times New Roman"/>
                <w:sz w:val="28"/>
                <w:szCs w:val="28"/>
              </w:rPr>
            </w:pPr>
            <w:r w:rsidRPr="000C00A2">
              <w:rPr>
                <w:rFonts w:ascii="Times New Roman" w:hAnsi="Times New Roman" w:cs="Times New Roman"/>
                <w:sz w:val="28"/>
                <w:szCs w:val="28"/>
              </w:rPr>
              <w:br/>
              <w:t xml:space="preserve">   +    </w:t>
            </w:r>
          </w:p>
        </w:tc>
      </w:tr>
    </w:tbl>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Примечания: 1. Знак "+" обозначает, что показатель необходимо применять.</w:t>
      </w:r>
    </w:p>
    <w:p w:rsidR="000C00A2" w:rsidRPr="000C00A2" w:rsidRDefault="000C00A2">
      <w:pPr>
        <w:ind w:firstLine="540"/>
        <w:rPr>
          <w:rFonts w:ascii="Times New Roman" w:hAnsi="Times New Roman" w:cs="Times New Roman"/>
          <w:sz w:val="28"/>
          <w:szCs w:val="28"/>
        </w:rPr>
      </w:pPr>
      <w:r w:rsidRPr="000C00A2">
        <w:rPr>
          <w:rFonts w:ascii="Times New Roman" w:hAnsi="Times New Roman" w:cs="Times New Roman"/>
          <w:sz w:val="28"/>
          <w:szCs w:val="28"/>
        </w:rPr>
        <w:t>2. Знак "-" обозначает, что показатель не применяется.</w:t>
      </w:r>
    </w:p>
    <w:p w:rsidR="000C00A2" w:rsidRPr="000C00A2" w:rsidRDefault="000C00A2">
      <w:pPr>
        <w:ind w:firstLine="540"/>
        <w:rPr>
          <w:rFonts w:ascii="Times New Roman" w:hAnsi="Times New Roman" w:cs="Times New Roman"/>
          <w:sz w:val="28"/>
          <w:szCs w:val="28"/>
        </w:rPr>
      </w:pPr>
    </w:p>
    <w:p w:rsidR="000C00A2" w:rsidRPr="000C00A2" w:rsidRDefault="000C00A2">
      <w:pPr>
        <w:ind w:firstLine="540"/>
        <w:rPr>
          <w:rFonts w:ascii="Times New Roman" w:hAnsi="Times New Roman" w:cs="Times New Roman"/>
          <w:sz w:val="28"/>
          <w:szCs w:val="28"/>
        </w:rPr>
      </w:pPr>
    </w:p>
    <w:p w:rsidR="000C00A2" w:rsidRPr="000C00A2" w:rsidRDefault="000C00A2">
      <w:pPr>
        <w:pBdr>
          <w:bottom w:val="single" w:sz="6" w:space="0" w:color="auto"/>
        </w:pBdr>
        <w:rPr>
          <w:rFonts w:ascii="Times New Roman" w:hAnsi="Times New Roman" w:cs="Times New Roman"/>
          <w:sz w:val="28"/>
          <w:szCs w:val="28"/>
        </w:rPr>
      </w:pPr>
    </w:p>
    <w:p w:rsidR="002C4648" w:rsidRPr="000C00A2" w:rsidRDefault="002C4648">
      <w:pPr>
        <w:rPr>
          <w:rFonts w:ascii="Times New Roman" w:hAnsi="Times New Roman" w:cs="Times New Roman"/>
          <w:sz w:val="28"/>
          <w:szCs w:val="28"/>
        </w:rPr>
      </w:pPr>
    </w:p>
    <w:sectPr w:rsidR="002C4648" w:rsidRPr="000C00A2">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0A2"/>
    <w:rsid w:val="000000A4"/>
    <w:rsid w:val="00000ACA"/>
    <w:rsid w:val="00000CD1"/>
    <w:rsid w:val="00001635"/>
    <w:rsid w:val="00004B61"/>
    <w:rsid w:val="0000556A"/>
    <w:rsid w:val="000058BE"/>
    <w:rsid w:val="00005D2A"/>
    <w:rsid w:val="00005EA2"/>
    <w:rsid w:val="0000645C"/>
    <w:rsid w:val="00006C06"/>
    <w:rsid w:val="00010023"/>
    <w:rsid w:val="00011A77"/>
    <w:rsid w:val="00012576"/>
    <w:rsid w:val="000132FF"/>
    <w:rsid w:val="00013666"/>
    <w:rsid w:val="000138FE"/>
    <w:rsid w:val="000143A7"/>
    <w:rsid w:val="0001555E"/>
    <w:rsid w:val="00015D84"/>
    <w:rsid w:val="000219BC"/>
    <w:rsid w:val="00022C4A"/>
    <w:rsid w:val="00022FC3"/>
    <w:rsid w:val="00023758"/>
    <w:rsid w:val="00025947"/>
    <w:rsid w:val="00025FD7"/>
    <w:rsid w:val="0002777E"/>
    <w:rsid w:val="00030061"/>
    <w:rsid w:val="000306FA"/>
    <w:rsid w:val="00030F66"/>
    <w:rsid w:val="00031747"/>
    <w:rsid w:val="00032760"/>
    <w:rsid w:val="00032865"/>
    <w:rsid w:val="00032DAF"/>
    <w:rsid w:val="00034054"/>
    <w:rsid w:val="0003436D"/>
    <w:rsid w:val="00035292"/>
    <w:rsid w:val="00035515"/>
    <w:rsid w:val="00035EBE"/>
    <w:rsid w:val="00043FFF"/>
    <w:rsid w:val="00046BDB"/>
    <w:rsid w:val="00047490"/>
    <w:rsid w:val="000478D9"/>
    <w:rsid w:val="00047ADC"/>
    <w:rsid w:val="00047DAC"/>
    <w:rsid w:val="00050E70"/>
    <w:rsid w:val="00051197"/>
    <w:rsid w:val="00051552"/>
    <w:rsid w:val="00051AC2"/>
    <w:rsid w:val="00053BD0"/>
    <w:rsid w:val="00053CFC"/>
    <w:rsid w:val="00054CB1"/>
    <w:rsid w:val="0005590D"/>
    <w:rsid w:val="00056562"/>
    <w:rsid w:val="00056B5B"/>
    <w:rsid w:val="0005781A"/>
    <w:rsid w:val="00057A2B"/>
    <w:rsid w:val="00060973"/>
    <w:rsid w:val="00061F86"/>
    <w:rsid w:val="00062BEC"/>
    <w:rsid w:val="0006340D"/>
    <w:rsid w:val="0006348D"/>
    <w:rsid w:val="00064489"/>
    <w:rsid w:val="00066048"/>
    <w:rsid w:val="000701BD"/>
    <w:rsid w:val="000731BC"/>
    <w:rsid w:val="00073D22"/>
    <w:rsid w:val="000754D4"/>
    <w:rsid w:val="00075876"/>
    <w:rsid w:val="00076587"/>
    <w:rsid w:val="00076744"/>
    <w:rsid w:val="00076A7C"/>
    <w:rsid w:val="00076B02"/>
    <w:rsid w:val="00077EB5"/>
    <w:rsid w:val="0008022E"/>
    <w:rsid w:val="00081E91"/>
    <w:rsid w:val="00083744"/>
    <w:rsid w:val="00083F9B"/>
    <w:rsid w:val="000850DC"/>
    <w:rsid w:val="0008544B"/>
    <w:rsid w:val="00087945"/>
    <w:rsid w:val="000928AF"/>
    <w:rsid w:val="00093CD0"/>
    <w:rsid w:val="000A1424"/>
    <w:rsid w:val="000A1679"/>
    <w:rsid w:val="000A23BC"/>
    <w:rsid w:val="000A2B7C"/>
    <w:rsid w:val="000A3D12"/>
    <w:rsid w:val="000A4B9E"/>
    <w:rsid w:val="000A52F1"/>
    <w:rsid w:val="000A62CB"/>
    <w:rsid w:val="000A6685"/>
    <w:rsid w:val="000A73DA"/>
    <w:rsid w:val="000B1742"/>
    <w:rsid w:val="000B2B39"/>
    <w:rsid w:val="000B2C6D"/>
    <w:rsid w:val="000B33D1"/>
    <w:rsid w:val="000B3444"/>
    <w:rsid w:val="000B36F1"/>
    <w:rsid w:val="000B5FD3"/>
    <w:rsid w:val="000B6AF3"/>
    <w:rsid w:val="000C00A2"/>
    <w:rsid w:val="000C28D2"/>
    <w:rsid w:val="000C2D91"/>
    <w:rsid w:val="000C40EC"/>
    <w:rsid w:val="000C4DD9"/>
    <w:rsid w:val="000C5895"/>
    <w:rsid w:val="000C711E"/>
    <w:rsid w:val="000C7C9A"/>
    <w:rsid w:val="000D1006"/>
    <w:rsid w:val="000D1CCE"/>
    <w:rsid w:val="000D31BE"/>
    <w:rsid w:val="000D429D"/>
    <w:rsid w:val="000D43E3"/>
    <w:rsid w:val="000D56E8"/>
    <w:rsid w:val="000D600D"/>
    <w:rsid w:val="000D65D2"/>
    <w:rsid w:val="000D6F14"/>
    <w:rsid w:val="000D7035"/>
    <w:rsid w:val="000E042B"/>
    <w:rsid w:val="000E22E1"/>
    <w:rsid w:val="000E64BF"/>
    <w:rsid w:val="000E6C55"/>
    <w:rsid w:val="000E6CB6"/>
    <w:rsid w:val="000E6D02"/>
    <w:rsid w:val="000F069D"/>
    <w:rsid w:val="000F32A5"/>
    <w:rsid w:val="000F5859"/>
    <w:rsid w:val="000F6914"/>
    <w:rsid w:val="00101A88"/>
    <w:rsid w:val="00103709"/>
    <w:rsid w:val="00105044"/>
    <w:rsid w:val="001051FE"/>
    <w:rsid w:val="00106884"/>
    <w:rsid w:val="00107602"/>
    <w:rsid w:val="00107813"/>
    <w:rsid w:val="00111932"/>
    <w:rsid w:val="001151D0"/>
    <w:rsid w:val="00116745"/>
    <w:rsid w:val="001170B9"/>
    <w:rsid w:val="00120161"/>
    <w:rsid w:val="00120E5F"/>
    <w:rsid w:val="0012199D"/>
    <w:rsid w:val="001223CC"/>
    <w:rsid w:val="00123038"/>
    <w:rsid w:val="0012310D"/>
    <w:rsid w:val="00125116"/>
    <w:rsid w:val="00132046"/>
    <w:rsid w:val="00132FE4"/>
    <w:rsid w:val="001334EB"/>
    <w:rsid w:val="00134424"/>
    <w:rsid w:val="0013463F"/>
    <w:rsid w:val="001360A2"/>
    <w:rsid w:val="00136FF1"/>
    <w:rsid w:val="0014008A"/>
    <w:rsid w:val="001416C9"/>
    <w:rsid w:val="00142452"/>
    <w:rsid w:val="001431EC"/>
    <w:rsid w:val="0014321D"/>
    <w:rsid w:val="001434B3"/>
    <w:rsid w:val="0014479F"/>
    <w:rsid w:val="00144F7D"/>
    <w:rsid w:val="0014684F"/>
    <w:rsid w:val="0015039B"/>
    <w:rsid w:val="00150C7A"/>
    <w:rsid w:val="00150E45"/>
    <w:rsid w:val="00151EDD"/>
    <w:rsid w:val="00152826"/>
    <w:rsid w:val="00152941"/>
    <w:rsid w:val="00152EAC"/>
    <w:rsid w:val="00152FED"/>
    <w:rsid w:val="001532F1"/>
    <w:rsid w:val="001537FC"/>
    <w:rsid w:val="00153F5C"/>
    <w:rsid w:val="00157C3E"/>
    <w:rsid w:val="0016223A"/>
    <w:rsid w:val="001623E6"/>
    <w:rsid w:val="00163256"/>
    <w:rsid w:val="00164493"/>
    <w:rsid w:val="001676D0"/>
    <w:rsid w:val="00170F0B"/>
    <w:rsid w:val="001720EB"/>
    <w:rsid w:val="00172187"/>
    <w:rsid w:val="00176CE7"/>
    <w:rsid w:val="001806E6"/>
    <w:rsid w:val="0018289F"/>
    <w:rsid w:val="00182FF7"/>
    <w:rsid w:val="00185A99"/>
    <w:rsid w:val="00185BDC"/>
    <w:rsid w:val="00185EE5"/>
    <w:rsid w:val="00185F75"/>
    <w:rsid w:val="00186074"/>
    <w:rsid w:val="00186368"/>
    <w:rsid w:val="001879A3"/>
    <w:rsid w:val="00190662"/>
    <w:rsid w:val="00190866"/>
    <w:rsid w:val="00193ECE"/>
    <w:rsid w:val="0019497E"/>
    <w:rsid w:val="0019527F"/>
    <w:rsid w:val="00195C8A"/>
    <w:rsid w:val="00196093"/>
    <w:rsid w:val="00197A18"/>
    <w:rsid w:val="00197F0A"/>
    <w:rsid w:val="001A0E8D"/>
    <w:rsid w:val="001A19D6"/>
    <w:rsid w:val="001A2577"/>
    <w:rsid w:val="001A3056"/>
    <w:rsid w:val="001A4118"/>
    <w:rsid w:val="001A7BF9"/>
    <w:rsid w:val="001B19E6"/>
    <w:rsid w:val="001B2639"/>
    <w:rsid w:val="001B3551"/>
    <w:rsid w:val="001B374B"/>
    <w:rsid w:val="001B3CEA"/>
    <w:rsid w:val="001B4F44"/>
    <w:rsid w:val="001B6AD4"/>
    <w:rsid w:val="001C2DE7"/>
    <w:rsid w:val="001C483B"/>
    <w:rsid w:val="001C6229"/>
    <w:rsid w:val="001C6DAC"/>
    <w:rsid w:val="001C75A5"/>
    <w:rsid w:val="001D13A5"/>
    <w:rsid w:val="001D4905"/>
    <w:rsid w:val="001D7F4D"/>
    <w:rsid w:val="001E0439"/>
    <w:rsid w:val="001E066C"/>
    <w:rsid w:val="001E3BAF"/>
    <w:rsid w:val="001E474C"/>
    <w:rsid w:val="001E528C"/>
    <w:rsid w:val="001E6DD5"/>
    <w:rsid w:val="001E71DC"/>
    <w:rsid w:val="001F1647"/>
    <w:rsid w:val="001F41FF"/>
    <w:rsid w:val="001F4A21"/>
    <w:rsid w:val="001F507E"/>
    <w:rsid w:val="001F5D60"/>
    <w:rsid w:val="001F6E1F"/>
    <w:rsid w:val="001F7F8F"/>
    <w:rsid w:val="00200A19"/>
    <w:rsid w:val="00200FEC"/>
    <w:rsid w:val="00201971"/>
    <w:rsid w:val="00205DAE"/>
    <w:rsid w:val="00205F76"/>
    <w:rsid w:val="00206202"/>
    <w:rsid w:val="002114EC"/>
    <w:rsid w:val="00211D8A"/>
    <w:rsid w:val="00212D4C"/>
    <w:rsid w:val="00213789"/>
    <w:rsid w:val="00213835"/>
    <w:rsid w:val="00214D89"/>
    <w:rsid w:val="00214F44"/>
    <w:rsid w:val="00216755"/>
    <w:rsid w:val="002172D8"/>
    <w:rsid w:val="00223417"/>
    <w:rsid w:val="00223681"/>
    <w:rsid w:val="002251B2"/>
    <w:rsid w:val="00226845"/>
    <w:rsid w:val="00226BDB"/>
    <w:rsid w:val="00226FCB"/>
    <w:rsid w:val="00227362"/>
    <w:rsid w:val="00227B84"/>
    <w:rsid w:val="00230AAC"/>
    <w:rsid w:val="002312B2"/>
    <w:rsid w:val="002319E0"/>
    <w:rsid w:val="00232423"/>
    <w:rsid w:val="00234A08"/>
    <w:rsid w:val="002360FD"/>
    <w:rsid w:val="00236808"/>
    <w:rsid w:val="00240082"/>
    <w:rsid w:val="00240143"/>
    <w:rsid w:val="00240826"/>
    <w:rsid w:val="002412C3"/>
    <w:rsid w:val="00242AD2"/>
    <w:rsid w:val="0024679C"/>
    <w:rsid w:val="002503BF"/>
    <w:rsid w:val="00250CB1"/>
    <w:rsid w:val="0025106B"/>
    <w:rsid w:val="0025298C"/>
    <w:rsid w:val="0025347D"/>
    <w:rsid w:val="00253F3A"/>
    <w:rsid w:val="0025406E"/>
    <w:rsid w:val="00261836"/>
    <w:rsid w:val="002624BE"/>
    <w:rsid w:val="0026341B"/>
    <w:rsid w:val="00264852"/>
    <w:rsid w:val="00264C4E"/>
    <w:rsid w:val="00265519"/>
    <w:rsid w:val="00266083"/>
    <w:rsid w:val="00266F65"/>
    <w:rsid w:val="002672A1"/>
    <w:rsid w:val="002675E6"/>
    <w:rsid w:val="00267D04"/>
    <w:rsid w:val="00267D69"/>
    <w:rsid w:val="00267EAA"/>
    <w:rsid w:val="002711A1"/>
    <w:rsid w:val="0027229A"/>
    <w:rsid w:val="002732BC"/>
    <w:rsid w:val="00274373"/>
    <w:rsid w:val="002751A2"/>
    <w:rsid w:val="0027599D"/>
    <w:rsid w:val="00276CB8"/>
    <w:rsid w:val="00280D64"/>
    <w:rsid w:val="00281E2E"/>
    <w:rsid w:val="00283EAA"/>
    <w:rsid w:val="002849C9"/>
    <w:rsid w:val="002853F5"/>
    <w:rsid w:val="00286316"/>
    <w:rsid w:val="002867BA"/>
    <w:rsid w:val="00286DFB"/>
    <w:rsid w:val="002877C3"/>
    <w:rsid w:val="00290885"/>
    <w:rsid w:val="00290AE5"/>
    <w:rsid w:val="0029144E"/>
    <w:rsid w:val="00294FEE"/>
    <w:rsid w:val="00295296"/>
    <w:rsid w:val="00295456"/>
    <w:rsid w:val="002972CB"/>
    <w:rsid w:val="002A0FD4"/>
    <w:rsid w:val="002A13E2"/>
    <w:rsid w:val="002A1794"/>
    <w:rsid w:val="002A3701"/>
    <w:rsid w:val="002A494B"/>
    <w:rsid w:val="002A54E0"/>
    <w:rsid w:val="002A5526"/>
    <w:rsid w:val="002A684D"/>
    <w:rsid w:val="002B0A09"/>
    <w:rsid w:val="002B0A0C"/>
    <w:rsid w:val="002B28E3"/>
    <w:rsid w:val="002C10CE"/>
    <w:rsid w:val="002C1A13"/>
    <w:rsid w:val="002C34E5"/>
    <w:rsid w:val="002C4648"/>
    <w:rsid w:val="002C4E16"/>
    <w:rsid w:val="002C4F93"/>
    <w:rsid w:val="002C65F4"/>
    <w:rsid w:val="002C6BAC"/>
    <w:rsid w:val="002C7560"/>
    <w:rsid w:val="002C7740"/>
    <w:rsid w:val="002D0AD5"/>
    <w:rsid w:val="002D1124"/>
    <w:rsid w:val="002D17E9"/>
    <w:rsid w:val="002D2A21"/>
    <w:rsid w:val="002D3465"/>
    <w:rsid w:val="002D4659"/>
    <w:rsid w:val="002D63E2"/>
    <w:rsid w:val="002D6F03"/>
    <w:rsid w:val="002E24AB"/>
    <w:rsid w:val="002E2595"/>
    <w:rsid w:val="002E2C95"/>
    <w:rsid w:val="002E3532"/>
    <w:rsid w:val="002E3D82"/>
    <w:rsid w:val="002E48D8"/>
    <w:rsid w:val="002E531F"/>
    <w:rsid w:val="002E60B7"/>
    <w:rsid w:val="002E75A5"/>
    <w:rsid w:val="002F03F3"/>
    <w:rsid w:val="002F0512"/>
    <w:rsid w:val="002F0583"/>
    <w:rsid w:val="002F09A9"/>
    <w:rsid w:val="002F09DF"/>
    <w:rsid w:val="002F24A2"/>
    <w:rsid w:val="002F35CD"/>
    <w:rsid w:val="002F4FAB"/>
    <w:rsid w:val="002F5533"/>
    <w:rsid w:val="002F5C70"/>
    <w:rsid w:val="00301BF8"/>
    <w:rsid w:val="00302444"/>
    <w:rsid w:val="003039FA"/>
    <w:rsid w:val="0030429E"/>
    <w:rsid w:val="00304635"/>
    <w:rsid w:val="003046C5"/>
    <w:rsid w:val="003047C0"/>
    <w:rsid w:val="003057DD"/>
    <w:rsid w:val="00306357"/>
    <w:rsid w:val="0030777D"/>
    <w:rsid w:val="00307F50"/>
    <w:rsid w:val="00311A5D"/>
    <w:rsid w:val="00312167"/>
    <w:rsid w:val="003123EC"/>
    <w:rsid w:val="00312950"/>
    <w:rsid w:val="00314819"/>
    <w:rsid w:val="00314E82"/>
    <w:rsid w:val="003159AD"/>
    <w:rsid w:val="00315FBF"/>
    <w:rsid w:val="003177E8"/>
    <w:rsid w:val="0031783B"/>
    <w:rsid w:val="0032053B"/>
    <w:rsid w:val="00324092"/>
    <w:rsid w:val="00324D30"/>
    <w:rsid w:val="00324FBB"/>
    <w:rsid w:val="00325244"/>
    <w:rsid w:val="00325B92"/>
    <w:rsid w:val="003262B4"/>
    <w:rsid w:val="00326CE7"/>
    <w:rsid w:val="003312DB"/>
    <w:rsid w:val="00331BCC"/>
    <w:rsid w:val="00332E27"/>
    <w:rsid w:val="00332F91"/>
    <w:rsid w:val="003340AC"/>
    <w:rsid w:val="00334E24"/>
    <w:rsid w:val="0033616E"/>
    <w:rsid w:val="00336442"/>
    <w:rsid w:val="00336B50"/>
    <w:rsid w:val="00337124"/>
    <w:rsid w:val="003378E4"/>
    <w:rsid w:val="00337B5E"/>
    <w:rsid w:val="003409B2"/>
    <w:rsid w:val="00343BC1"/>
    <w:rsid w:val="00344141"/>
    <w:rsid w:val="00345C2A"/>
    <w:rsid w:val="00346B05"/>
    <w:rsid w:val="00346E91"/>
    <w:rsid w:val="0035005B"/>
    <w:rsid w:val="003510CD"/>
    <w:rsid w:val="003525F9"/>
    <w:rsid w:val="00352715"/>
    <w:rsid w:val="00353474"/>
    <w:rsid w:val="00354381"/>
    <w:rsid w:val="00355E55"/>
    <w:rsid w:val="00357245"/>
    <w:rsid w:val="00357852"/>
    <w:rsid w:val="00360A85"/>
    <w:rsid w:val="0036115C"/>
    <w:rsid w:val="00362B0B"/>
    <w:rsid w:val="0036429B"/>
    <w:rsid w:val="0036466F"/>
    <w:rsid w:val="00366152"/>
    <w:rsid w:val="00366245"/>
    <w:rsid w:val="00366743"/>
    <w:rsid w:val="00367CB5"/>
    <w:rsid w:val="0037087E"/>
    <w:rsid w:val="003713B7"/>
    <w:rsid w:val="0037205F"/>
    <w:rsid w:val="003726CE"/>
    <w:rsid w:val="00372C90"/>
    <w:rsid w:val="00373D47"/>
    <w:rsid w:val="0037513F"/>
    <w:rsid w:val="003767D9"/>
    <w:rsid w:val="00376CF5"/>
    <w:rsid w:val="003772D2"/>
    <w:rsid w:val="00380807"/>
    <w:rsid w:val="00382ACC"/>
    <w:rsid w:val="00382BA2"/>
    <w:rsid w:val="00382C15"/>
    <w:rsid w:val="003875AE"/>
    <w:rsid w:val="00390040"/>
    <w:rsid w:val="00390D85"/>
    <w:rsid w:val="003921FB"/>
    <w:rsid w:val="00392CB2"/>
    <w:rsid w:val="00394407"/>
    <w:rsid w:val="00394A65"/>
    <w:rsid w:val="00394CA7"/>
    <w:rsid w:val="00395282"/>
    <w:rsid w:val="00395670"/>
    <w:rsid w:val="003971FC"/>
    <w:rsid w:val="00397349"/>
    <w:rsid w:val="00397655"/>
    <w:rsid w:val="003A034E"/>
    <w:rsid w:val="003A0BAE"/>
    <w:rsid w:val="003A1919"/>
    <w:rsid w:val="003A279B"/>
    <w:rsid w:val="003A2FD4"/>
    <w:rsid w:val="003A6AC1"/>
    <w:rsid w:val="003A7BDA"/>
    <w:rsid w:val="003B0512"/>
    <w:rsid w:val="003B4311"/>
    <w:rsid w:val="003B59A4"/>
    <w:rsid w:val="003B69AE"/>
    <w:rsid w:val="003C006C"/>
    <w:rsid w:val="003C0673"/>
    <w:rsid w:val="003C1FEE"/>
    <w:rsid w:val="003C24A4"/>
    <w:rsid w:val="003C2693"/>
    <w:rsid w:val="003C2ADA"/>
    <w:rsid w:val="003C2D1A"/>
    <w:rsid w:val="003C3FAA"/>
    <w:rsid w:val="003C42F8"/>
    <w:rsid w:val="003C49D6"/>
    <w:rsid w:val="003C5270"/>
    <w:rsid w:val="003D0031"/>
    <w:rsid w:val="003D1B64"/>
    <w:rsid w:val="003D4819"/>
    <w:rsid w:val="003D4AD5"/>
    <w:rsid w:val="003D6613"/>
    <w:rsid w:val="003D6F55"/>
    <w:rsid w:val="003E2613"/>
    <w:rsid w:val="003E40E4"/>
    <w:rsid w:val="003E4293"/>
    <w:rsid w:val="003E5CBE"/>
    <w:rsid w:val="003E6399"/>
    <w:rsid w:val="003F0E50"/>
    <w:rsid w:val="003F32C7"/>
    <w:rsid w:val="003F4434"/>
    <w:rsid w:val="003F4D8B"/>
    <w:rsid w:val="003F5653"/>
    <w:rsid w:val="00402A9A"/>
    <w:rsid w:val="004033EE"/>
    <w:rsid w:val="004036F1"/>
    <w:rsid w:val="00404416"/>
    <w:rsid w:val="004044E4"/>
    <w:rsid w:val="00404843"/>
    <w:rsid w:val="00405F16"/>
    <w:rsid w:val="00410BCE"/>
    <w:rsid w:val="00411E15"/>
    <w:rsid w:val="0041324B"/>
    <w:rsid w:val="00415022"/>
    <w:rsid w:val="0041512E"/>
    <w:rsid w:val="004161B1"/>
    <w:rsid w:val="00416BC7"/>
    <w:rsid w:val="00417713"/>
    <w:rsid w:val="0041795B"/>
    <w:rsid w:val="00420703"/>
    <w:rsid w:val="004207DD"/>
    <w:rsid w:val="00421C88"/>
    <w:rsid w:val="004244F9"/>
    <w:rsid w:val="00426C2E"/>
    <w:rsid w:val="00430D4F"/>
    <w:rsid w:val="00431DAE"/>
    <w:rsid w:val="00433962"/>
    <w:rsid w:val="00433BAF"/>
    <w:rsid w:val="00434529"/>
    <w:rsid w:val="00437615"/>
    <w:rsid w:val="00441BFD"/>
    <w:rsid w:val="00442924"/>
    <w:rsid w:val="004448F1"/>
    <w:rsid w:val="004471B8"/>
    <w:rsid w:val="00450817"/>
    <w:rsid w:val="00454B6B"/>
    <w:rsid w:val="00455DEC"/>
    <w:rsid w:val="00456217"/>
    <w:rsid w:val="00456D06"/>
    <w:rsid w:val="00457E1E"/>
    <w:rsid w:val="00460137"/>
    <w:rsid w:val="00460289"/>
    <w:rsid w:val="00460406"/>
    <w:rsid w:val="00462D97"/>
    <w:rsid w:val="004660D4"/>
    <w:rsid w:val="004713F5"/>
    <w:rsid w:val="00471A9A"/>
    <w:rsid w:val="00473690"/>
    <w:rsid w:val="00473C1D"/>
    <w:rsid w:val="00476591"/>
    <w:rsid w:val="00483B94"/>
    <w:rsid w:val="00485CB3"/>
    <w:rsid w:val="00486AEF"/>
    <w:rsid w:val="00486BA9"/>
    <w:rsid w:val="00487960"/>
    <w:rsid w:val="004912EB"/>
    <w:rsid w:val="004920EB"/>
    <w:rsid w:val="004936D5"/>
    <w:rsid w:val="00493FE5"/>
    <w:rsid w:val="00494AAB"/>
    <w:rsid w:val="004A0CC8"/>
    <w:rsid w:val="004A2709"/>
    <w:rsid w:val="004A2780"/>
    <w:rsid w:val="004A4A47"/>
    <w:rsid w:val="004A6075"/>
    <w:rsid w:val="004A6421"/>
    <w:rsid w:val="004B16BD"/>
    <w:rsid w:val="004B2333"/>
    <w:rsid w:val="004B3192"/>
    <w:rsid w:val="004B4023"/>
    <w:rsid w:val="004B4848"/>
    <w:rsid w:val="004B6714"/>
    <w:rsid w:val="004B7200"/>
    <w:rsid w:val="004C092C"/>
    <w:rsid w:val="004C26C2"/>
    <w:rsid w:val="004C29F0"/>
    <w:rsid w:val="004C2EF7"/>
    <w:rsid w:val="004C39CC"/>
    <w:rsid w:val="004C3EAB"/>
    <w:rsid w:val="004C537E"/>
    <w:rsid w:val="004C57F5"/>
    <w:rsid w:val="004C6772"/>
    <w:rsid w:val="004C735A"/>
    <w:rsid w:val="004D037F"/>
    <w:rsid w:val="004D0AFC"/>
    <w:rsid w:val="004D0E95"/>
    <w:rsid w:val="004D1931"/>
    <w:rsid w:val="004D1B27"/>
    <w:rsid w:val="004D1EE4"/>
    <w:rsid w:val="004D2B93"/>
    <w:rsid w:val="004D2F35"/>
    <w:rsid w:val="004D3373"/>
    <w:rsid w:val="004D3F78"/>
    <w:rsid w:val="004E034F"/>
    <w:rsid w:val="004E0636"/>
    <w:rsid w:val="004E074C"/>
    <w:rsid w:val="004E0918"/>
    <w:rsid w:val="004E2C9B"/>
    <w:rsid w:val="004E4C0C"/>
    <w:rsid w:val="004E4EDB"/>
    <w:rsid w:val="004E6000"/>
    <w:rsid w:val="004E6199"/>
    <w:rsid w:val="004F1046"/>
    <w:rsid w:val="004F1452"/>
    <w:rsid w:val="004F1A7C"/>
    <w:rsid w:val="004F1E8C"/>
    <w:rsid w:val="004F304B"/>
    <w:rsid w:val="004F45CE"/>
    <w:rsid w:val="004F6700"/>
    <w:rsid w:val="004F6A00"/>
    <w:rsid w:val="004F6EA5"/>
    <w:rsid w:val="005006F5"/>
    <w:rsid w:val="00500D94"/>
    <w:rsid w:val="00503521"/>
    <w:rsid w:val="00503AEA"/>
    <w:rsid w:val="005044D3"/>
    <w:rsid w:val="00504568"/>
    <w:rsid w:val="00505F1D"/>
    <w:rsid w:val="00505F55"/>
    <w:rsid w:val="00506848"/>
    <w:rsid w:val="00506FFA"/>
    <w:rsid w:val="0051188C"/>
    <w:rsid w:val="0051483E"/>
    <w:rsid w:val="00514A8C"/>
    <w:rsid w:val="00514E8A"/>
    <w:rsid w:val="00515648"/>
    <w:rsid w:val="00517EE8"/>
    <w:rsid w:val="0052123B"/>
    <w:rsid w:val="005214CF"/>
    <w:rsid w:val="00521568"/>
    <w:rsid w:val="005219F0"/>
    <w:rsid w:val="00522847"/>
    <w:rsid w:val="0052562A"/>
    <w:rsid w:val="00527EAF"/>
    <w:rsid w:val="00530829"/>
    <w:rsid w:val="00532650"/>
    <w:rsid w:val="00534702"/>
    <w:rsid w:val="00535AFB"/>
    <w:rsid w:val="005360AF"/>
    <w:rsid w:val="00536397"/>
    <w:rsid w:val="0053669A"/>
    <w:rsid w:val="0054058A"/>
    <w:rsid w:val="005408A2"/>
    <w:rsid w:val="005414BB"/>
    <w:rsid w:val="00543061"/>
    <w:rsid w:val="00543264"/>
    <w:rsid w:val="00543D9B"/>
    <w:rsid w:val="00545205"/>
    <w:rsid w:val="00545BAC"/>
    <w:rsid w:val="00546054"/>
    <w:rsid w:val="005463C0"/>
    <w:rsid w:val="00553712"/>
    <w:rsid w:val="00556CF7"/>
    <w:rsid w:val="00557351"/>
    <w:rsid w:val="0055770E"/>
    <w:rsid w:val="00557B79"/>
    <w:rsid w:val="005604F7"/>
    <w:rsid w:val="0056106F"/>
    <w:rsid w:val="00561511"/>
    <w:rsid w:val="0056301C"/>
    <w:rsid w:val="00563F30"/>
    <w:rsid w:val="00564560"/>
    <w:rsid w:val="00565495"/>
    <w:rsid w:val="00565AA8"/>
    <w:rsid w:val="005669E4"/>
    <w:rsid w:val="00566E34"/>
    <w:rsid w:val="0056722B"/>
    <w:rsid w:val="00571F64"/>
    <w:rsid w:val="00572E3E"/>
    <w:rsid w:val="005749A3"/>
    <w:rsid w:val="00576654"/>
    <w:rsid w:val="00576C06"/>
    <w:rsid w:val="005779BF"/>
    <w:rsid w:val="00580FB9"/>
    <w:rsid w:val="0058111C"/>
    <w:rsid w:val="005820D6"/>
    <w:rsid w:val="005821FA"/>
    <w:rsid w:val="0058319B"/>
    <w:rsid w:val="00586CC2"/>
    <w:rsid w:val="005879E4"/>
    <w:rsid w:val="00590554"/>
    <w:rsid w:val="00591AB4"/>
    <w:rsid w:val="0059292F"/>
    <w:rsid w:val="00593617"/>
    <w:rsid w:val="00594180"/>
    <w:rsid w:val="00594A02"/>
    <w:rsid w:val="00594BAF"/>
    <w:rsid w:val="00595BEA"/>
    <w:rsid w:val="0059791E"/>
    <w:rsid w:val="005A07B6"/>
    <w:rsid w:val="005A1083"/>
    <w:rsid w:val="005A1EEF"/>
    <w:rsid w:val="005A4AC9"/>
    <w:rsid w:val="005A4B9E"/>
    <w:rsid w:val="005A55CE"/>
    <w:rsid w:val="005A5E67"/>
    <w:rsid w:val="005A5EBE"/>
    <w:rsid w:val="005A602A"/>
    <w:rsid w:val="005A7430"/>
    <w:rsid w:val="005B2E96"/>
    <w:rsid w:val="005B3557"/>
    <w:rsid w:val="005B3D96"/>
    <w:rsid w:val="005B4C09"/>
    <w:rsid w:val="005B5A0C"/>
    <w:rsid w:val="005B617B"/>
    <w:rsid w:val="005B6DDF"/>
    <w:rsid w:val="005B71C2"/>
    <w:rsid w:val="005C2743"/>
    <w:rsid w:val="005C3232"/>
    <w:rsid w:val="005C5DE3"/>
    <w:rsid w:val="005C6E96"/>
    <w:rsid w:val="005D1043"/>
    <w:rsid w:val="005D44F3"/>
    <w:rsid w:val="005D44FE"/>
    <w:rsid w:val="005D54F1"/>
    <w:rsid w:val="005D5E53"/>
    <w:rsid w:val="005D7A7E"/>
    <w:rsid w:val="005E067F"/>
    <w:rsid w:val="005E21F9"/>
    <w:rsid w:val="005E39CA"/>
    <w:rsid w:val="005E4D71"/>
    <w:rsid w:val="005E693C"/>
    <w:rsid w:val="005E77B0"/>
    <w:rsid w:val="005E7F89"/>
    <w:rsid w:val="005F1EAE"/>
    <w:rsid w:val="005F230E"/>
    <w:rsid w:val="005F5E07"/>
    <w:rsid w:val="005F5ED9"/>
    <w:rsid w:val="005F6D52"/>
    <w:rsid w:val="00600B33"/>
    <w:rsid w:val="00600D5D"/>
    <w:rsid w:val="006013D3"/>
    <w:rsid w:val="0060241C"/>
    <w:rsid w:val="00602C4A"/>
    <w:rsid w:val="006068CE"/>
    <w:rsid w:val="00606909"/>
    <w:rsid w:val="00607C39"/>
    <w:rsid w:val="006173E0"/>
    <w:rsid w:val="006179F8"/>
    <w:rsid w:val="00620854"/>
    <w:rsid w:val="006229C0"/>
    <w:rsid w:val="00627614"/>
    <w:rsid w:val="006328BB"/>
    <w:rsid w:val="00633FAC"/>
    <w:rsid w:val="00635C13"/>
    <w:rsid w:val="00636E0B"/>
    <w:rsid w:val="00637E43"/>
    <w:rsid w:val="006407E1"/>
    <w:rsid w:val="00641996"/>
    <w:rsid w:val="006455EF"/>
    <w:rsid w:val="00645EC5"/>
    <w:rsid w:val="0064697D"/>
    <w:rsid w:val="00651866"/>
    <w:rsid w:val="00653954"/>
    <w:rsid w:val="006539E9"/>
    <w:rsid w:val="00654B5D"/>
    <w:rsid w:val="0065571E"/>
    <w:rsid w:val="0065612E"/>
    <w:rsid w:val="00661E4F"/>
    <w:rsid w:val="006640EC"/>
    <w:rsid w:val="006644FD"/>
    <w:rsid w:val="00664678"/>
    <w:rsid w:val="00667B2C"/>
    <w:rsid w:val="006723ED"/>
    <w:rsid w:val="00672C14"/>
    <w:rsid w:val="006801FA"/>
    <w:rsid w:val="006810C1"/>
    <w:rsid w:val="00681F17"/>
    <w:rsid w:val="006837A9"/>
    <w:rsid w:val="00686213"/>
    <w:rsid w:val="006879DD"/>
    <w:rsid w:val="00693909"/>
    <w:rsid w:val="00697D0C"/>
    <w:rsid w:val="006A142E"/>
    <w:rsid w:val="006A286A"/>
    <w:rsid w:val="006A28F1"/>
    <w:rsid w:val="006A3432"/>
    <w:rsid w:val="006A3FBA"/>
    <w:rsid w:val="006A4293"/>
    <w:rsid w:val="006A6999"/>
    <w:rsid w:val="006A6AD9"/>
    <w:rsid w:val="006A6D0D"/>
    <w:rsid w:val="006B111F"/>
    <w:rsid w:val="006B12F1"/>
    <w:rsid w:val="006B4696"/>
    <w:rsid w:val="006C0CFD"/>
    <w:rsid w:val="006C24F5"/>
    <w:rsid w:val="006C3A5E"/>
    <w:rsid w:val="006C5506"/>
    <w:rsid w:val="006C6218"/>
    <w:rsid w:val="006C64F4"/>
    <w:rsid w:val="006D097C"/>
    <w:rsid w:val="006D0C54"/>
    <w:rsid w:val="006D2DA5"/>
    <w:rsid w:val="006D2F65"/>
    <w:rsid w:val="006D34BB"/>
    <w:rsid w:val="006D38AE"/>
    <w:rsid w:val="006D42F7"/>
    <w:rsid w:val="006D4CD7"/>
    <w:rsid w:val="006D4F50"/>
    <w:rsid w:val="006D63C9"/>
    <w:rsid w:val="006D6513"/>
    <w:rsid w:val="006D68BA"/>
    <w:rsid w:val="006D6DF0"/>
    <w:rsid w:val="006D71C9"/>
    <w:rsid w:val="006D72E6"/>
    <w:rsid w:val="006D7FC5"/>
    <w:rsid w:val="006E6322"/>
    <w:rsid w:val="006E7AFB"/>
    <w:rsid w:val="006E7AFD"/>
    <w:rsid w:val="006E7D83"/>
    <w:rsid w:val="006F00C0"/>
    <w:rsid w:val="006F114E"/>
    <w:rsid w:val="006F19D6"/>
    <w:rsid w:val="006F1A63"/>
    <w:rsid w:val="006F1B87"/>
    <w:rsid w:val="006F36D3"/>
    <w:rsid w:val="006F3C2E"/>
    <w:rsid w:val="006F442D"/>
    <w:rsid w:val="006F446F"/>
    <w:rsid w:val="006F5E5B"/>
    <w:rsid w:val="006F6ABC"/>
    <w:rsid w:val="006F6AC4"/>
    <w:rsid w:val="006F7FAF"/>
    <w:rsid w:val="007032FE"/>
    <w:rsid w:val="00703939"/>
    <w:rsid w:val="00703EC2"/>
    <w:rsid w:val="00704BE8"/>
    <w:rsid w:val="00710727"/>
    <w:rsid w:val="00712B10"/>
    <w:rsid w:val="00714812"/>
    <w:rsid w:val="00714D78"/>
    <w:rsid w:val="007157ED"/>
    <w:rsid w:val="00715AD6"/>
    <w:rsid w:val="00716432"/>
    <w:rsid w:val="00717035"/>
    <w:rsid w:val="00717A17"/>
    <w:rsid w:val="0072238A"/>
    <w:rsid w:val="0072335A"/>
    <w:rsid w:val="00724A36"/>
    <w:rsid w:val="007252F8"/>
    <w:rsid w:val="0072601C"/>
    <w:rsid w:val="00726D08"/>
    <w:rsid w:val="00731573"/>
    <w:rsid w:val="00731669"/>
    <w:rsid w:val="00732375"/>
    <w:rsid w:val="00732649"/>
    <w:rsid w:val="0073467A"/>
    <w:rsid w:val="007369DC"/>
    <w:rsid w:val="0073714F"/>
    <w:rsid w:val="007375DB"/>
    <w:rsid w:val="00737AEC"/>
    <w:rsid w:val="0074119A"/>
    <w:rsid w:val="007432F3"/>
    <w:rsid w:val="0074416E"/>
    <w:rsid w:val="00752303"/>
    <w:rsid w:val="00754688"/>
    <w:rsid w:val="007554D6"/>
    <w:rsid w:val="0075554E"/>
    <w:rsid w:val="00755B96"/>
    <w:rsid w:val="007603A9"/>
    <w:rsid w:val="00763F38"/>
    <w:rsid w:val="007644EB"/>
    <w:rsid w:val="0077063C"/>
    <w:rsid w:val="007716F1"/>
    <w:rsid w:val="00773806"/>
    <w:rsid w:val="00773FC6"/>
    <w:rsid w:val="007751DB"/>
    <w:rsid w:val="007766A5"/>
    <w:rsid w:val="0078080C"/>
    <w:rsid w:val="00781BBC"/>
    <w:rsid w:val="00782424"/>
    <w:rsid w:val="00782A90"/>
    <w:rsid w:val="007857C2"/>
    <w:rsid w:val="00786318"/>
    <w:rsid w:val="00786688"/>
    <w:rsid w:val="00787ED9"/>
    <w:rsid w:val="00793380"/>
    <w:rsid w:val="00793AAB"/>
    <w:rsid w:val="00794C37"/>
    <w:rsid w:val="00795230"/>
    <w:rsid w:val="00795792"/>
    <w:rsid w:val="00795EF5"/>
    <w:rsid w:val="00796E1C"/>
    <w:rsid w:val="00797F9D"/>
    <w:rsid w:val="007A2C8F"/>
    <w:rsid w:val="007A3DF3"/>
    <w:rsid w:val="007A5533"/>
    <w:rsid w:val="007B0FFF"/>
    <w:rsid w:val="007B1568"/>
    <w:rsid w:val="007B3D45"/>
    <w:rsid w:val="007B5218"/>
    <w:rsid w:val="007B6AD3"/>
    <w:rsid w:val="007C0C8F"/>
    <w:rsid w:val="007C48B5"/>
    <w:rsid w:val="007C4C80"/>
    <w:rsid w:val="007C4E89"/>
    <w:rsid w:val="007C4F20"/>
    <w:rsid w:val="007C4FF1"/>
    <w:rsid w:val="007C5010"/>
    <w:rsid w:val="007C57F7"/>
    <w:rsid w:val="007C5ED2"/>
    <w:rsid w:val="007C6D7F"/>
    <w:rsid w:val="007C7C01"/>
    <w:rsid w:val="007C7DB4"/>
    <w:rsid w:val="007D1121"/>
    <w:rsid w:val="007D164E"/>
    <w:rsid w:val="007D197D"/>
    <w:rsid w:val="007D357B"/>
    <w:rsid w:val="007D3CC1"/>
    <w:rsid w:val="007D46E3"/>
    <w:rsid w:val="007D480C"/>
    <w:rsid w:val="007D5874"/>
    <w:rsid w:val="007D62A6"/>
    <w:rsid w:val="007D6473"/>
    <w:rsid w:val="007D6D90"/>
    <w:rsid w:val="007E196E"/>
    <w:rsid w:val="007E3863"/>
    <w:rsid w:val="007F21CC"/>
    <w:rsid w:val="007F33A9"/>
    <w:rsid w:val="007F3558"/>
    <w:rsid w:val="007F373B"/>
    <w:rsid w:val="007F3787"/>
    <w:rsid w:val="007F3CEA"/>
    <w:rsid w:val="007F4C10"/>
    <w:rsid w:val="007F51E8"/>
    <w:rsid w:val="007F5397"/>
    <w:rsid w:val="007F5955"/>
    <w:rsid w:val="007F5A2F"/>
    <w:rsid w:val="007F5CAB"/>
    <w:rsid w:val="007F653B"/>
    <w:rsid w:val="0080272C"/>
    <w:rsid w:val="00803301"/>
    <w:rsid w:val="008035B7"/>
    <w:rsid w:val="00804662"/>
    <w:rsid w:val="00804BF7"/>
    <w:rsid w:val="00804FF5"/>
    <w:rsid w:val="00805215"/>
    <w:rsid w:val="00807078"/>
    <w:rsid w:val="00807BF0"/>
    <w:rsid w:val="00810888"/>
    <w:rsid w:val="00813150"/>
    <w:rsid w:val="0081346D"/>
    <w:rsid w:val="00813483"/>
    <w:rsid w:val="00813604"/>
    <w:rsid w:val="00815752"/>
    <w:rsid w:val="00821D10"/>
    <w:rsid w:val="0082237D"/>
    <w:rsid w:val="00823521"/>
    <w:rsid w:val="00825684"/>
    <w:rsid w:val="00826D85"/>
    <w:rsid w:val="0083054C"/>
    <w:rsid w:val="00833D6A"/>
    <w:rsid w:val="00834032"/>
    <w:rsid w:val="00834B33"/>
    <w:rsid w:val="00834EBF"/>
    <w:rsid w:val="00835D73"/>
    <w:rsid w:val="00837190"/>
    <w:rsid w:val="00837986"/>
    <w:rsid w:val="00837E34"/>
    <w:rsid w:val="00840B7D"/>
    <w:rsid w:val="0084128B"/>
    <w:rsid w:val="008423E1"/>
    <w:rsid w:val="008435F9"/>
    <w:rsid w:val="00843854"/>
    <w:rsid w:val="00844413"/>
    <w:rsid w:val="008453BF"/>
    <w:rsid w:val="00847062"/>
    <w:rsid w:val="008474D3"/>
    <w:rsid w:val="008517D4"/>
    <w:rsid w:val="00851899"/>
    <w:rsid w:val="00853041"/>
    <w:rsid w:val="00853F9D"/>
    <w:rsid w:val="00855013"/>
    <w:rsid w:val="00860267"/>
    <w:rsid w:val="00860FA9"/>
    <w:rsid w:val="0086253F"/>
    <w:rsid w:val="00862C8B"/>
    <w:rsid w:val="008641AA"/>
    <w:rsid w:val="00864966"/>
    <w:rsid w:val="00864DBB"/>
    <w:rsid w:val="008665E0"/>
    <w:rsid w:val="0086718C"/>
    <w:rsid w:val="00877FAB"/>
    <w:rsid w:val="00881024"/>
    <w:rsid w:val="0088292D"/>
    <w:rsid w:val="008838F2"/>
    <w:rsid w:val="0088415F"/>
    <w:rsid w:val="0088593C"/>
    <w:rsid w:val="00885E3C"/>
    <w:rsid w:val="008902D8"/>
    <w:rsid w:val="0089179F"/>
    <w:rsid w:val="00893151"/>
    <w:rsid w:val="0089348E"/>
    <w:rsid w:val="00893A5A"/>
    <w:rsid w:val="0089474C"/>
    <w:rsid w:val="0089523B"/>
    <w:rsid w:val="00895858"/>
    <w:rsid w:val="00895DB8"/>
    <w:rsid w:val="00897B6D"/>
    <w:rsid w:val="008A2F5A"/>
    <w:rsid w:val="008A30AD"/>
    <w:rsid w:val="008A4F30"/>
    <w:rsid w:val="008A530B"/>
    <w:rsid w:val="008A5A0A"/>
    <w:rsid w:val="008B1490"/>
    <w:rsid w:val="008B22FF"/>
    <w:rsid w:val="008B2A85"/>
    <w:rsid w:val="008B6B2E"/>
    <w:rsid w:val="008B7233"/>
    <w:rsid w:val="008B7815"/>
    <w:rsid w:val="008C0F07"/>
    <w:rsid w:val="008C1080"/>
    <w:rsid w:val="008C13FE"/>
    <w:rsid w:val="008C3225"/>
    <w:rsid w:val="008C3AFE"/>
    <w:rsid w:val="008C4B67"/>
    <w:rsid w:val="008C4BC7"/>
    <w:rsid w:val="008C5C00"/>
    <w:rsid w:val="008C6217"/>
    <w:rsid w:val="008C6725"/>
    <w:rsid w:val="008C7434"/>
    <w:rsid w:val="008C77B9"/>
    <w:rsid w:val="008D0C1C"/>
    <w:rsid w:val="008D332C"/>
    <w:rsid w:val="008D34A9"/>
    <w:rsid w:val="008D34D0"/>
    <w:rsid w:val="008D467D"/>
    <w:rsid w:val="008D5862"/>
    <w:rsid w:val="008D618D"/>
    <w:rsid w:val="008D6B52"/>
    <w:rsid w:val="008E0227"/>
    <w:rsid w:val="008E0673"/>
    <w:rsid w:val="008E07AC"/>
    <w:rsid w:val="008E1365"/>
    <w:rsid w:val="008E1ED1"/>
    <w:rsid w:val="008E2C5A"/>
    <w:rsid w:val="008E3A5C"/>
    <w:rsid w:val="008E4045"/>
    <w:rsid w:val="008E48FB"/>
    <w:rsid w:val="008E78A5"/>
    <w:rsid w:val="008F056B"/>
    <w:rsid w:val="008F2575"/>
    <w:rsid w:val="008F713A"/>
    <w:rsid w:val="008F73D2"/>
    <w:rsid w:val="008F7A30"/>
    <w:rsid w:val="00900AA4"/>
    <w:rsid w:val="009037E6"/>
    <w:rsid w:val="0090537E"/>
    <w:rsid w:val="0090647C"/>
    <w:rsid w:val="00906C50"/>
    <w:rsid w:val="00907C81"/>
    <w:rsid w:val="009100A0"/>
    <w:rsid w:val="0091405A"/>
    <w:rsid w:val="0091622A"/>
    <w:rsid w:val="00917BAC"/>
    <w:rsid w:val="00917BD9"/>
    <w:rsid w:val="00920908"/>
    <w:rsid w:val="00922473"/>
    <w:rsid w:val="00922510"/>
    <w:rsid w:val="00922F73"/>
    <w:rsid w:val="00924CF7"/>
    <w:rsid w:val="00925A20"/>
    <w:rsid w:val="00925CEF"/>
    <w:rsid w:val="00926614"/>
    <w:rsid w:val="00926D5E"/>
    <w:rsid w:val="00927716"/>
    <w:rsid w:val="0093066C"/>
    <w:rsid w:val="00930C28"/>
    <w:rsid w:val="00935F87"/>
    <w:rsid w:val="009362D8"/>
    <w:rsid w:val="009373A7"/>
    <w:rsid w:val="00937C56"/>
    <w:rsid w:val="00941237"/>
    <w:rsid w:val="00942F10"/>
    <w:rsid w:val="00943556"/>
    <w:rsid w:val="00943940"/>
    <w:rsid w:val="009447E0"/>
    <w:rsid w:val="0094791E"/>
    <w:rsid w:val="00950254"/>
    <w:rsid w:val="00950403"/>
    <w:rsid w:val="00953559"/>
    <w:rsid w:val="009551DE"/>
    <w:rsid w:val="009572DC"/>
    <w:rsid w:val="00957497"/>
    <w:rsid w:val="009603A9"/>
    <w:rsid w:val="00961D44"/>
    <w:rsid w:val="00964B99"/>
    <w:rsid w:val="00965EEC"/>
    <w:rsid w:val="009670B1"/>
    <w:rsid w:val="00967489"/>
    <w:rsid w:val="0097117F"/>
    <w:rsid w:val="0097227E"/>
    <w:rsid w:val="00973357"/>
    <w:rsid w:val="00974382"/>
    <w:rsid w:val="00974792"/>
    <w:rsid w:val="009763F8"/>
    <w:rsid w:val="00977003"/>
    <w:rsid w:val="009776E6"/>
    <w:rsid w:val="00981DA3"/>
    <w:rsid w:val="009829B4"/>
    <w:rsid w:val="00982A32"/>
    <w:rsid w:val="00983091"/>
    <w:rsid w:val="00983A67"/>
    <w:rsid w:val="00986A7D"/>
    <w:rsid w:val="00987377"/>
    <w:rsid w:val="00991C57"/>
    <w:rsid w:val="00992AA6"/>
    <w:rsid w:val="00993CD0"/>
    <w:rsid w:val="00995BAA"/>
    <w:rsid w:val="00995DFA"/>
    <w:rsid w:val="0099686F"/>
    <w:rsid w:val="009A0E3B"/>
    <w:rsid w:val="009A4CC3"/>
    <w:rsid w:val="009A6C56"/>
    <w:rsid w:val="009B119D"/>
    <w:rsid w:val="009B2B82"/>
    <w:rsid w:val="009B3925"/>
    <w:rsid w:val="009B47C4"/>
    <w:rsid w:val="009B4CAE"/>
    <w:rsid w:val="009B5207"/>
    <w:rsid w:val="009B6B2B"/>
    <w:rsid w:val="009B6F19"/>
    <w:rsid w:val="009B7BD8"/>
    <w:rsid w:val="009C0F0C"/>
    <w:rsid w:val="009C1350"/>
    <w:rsid w:val="009C38AE"/>
    <w:rsid w:val="009C4A38"/>
    <w:rsid w:val="009C5AA5"/>
    <w:rsid w:val="009C62CA"/>
    <w:rsid w:val="009D1425"/>
    <w:rsid w:val="009D2ADF"/>
    <w:rsid w:val="009D3BEC"/>
    <w:rsid w:val="009D4125"/>
    <w:rsid w:val="009D52CC"/>
    <w:rsid w:val="009D6091"/>
    <w:rsid w:val="009D72B6"/>
    <w:rsid w:val="009D74C3"/>
    <w:rsid w:val="009D76FA"/>
    <w:rsid w:val="009D7C13"/>
    <w:rsid w:val="009E0EE9"/>
    <w:rsid w:val="009E1741"/>
    <w:rsid w:val="009E1B2F"/>
    <w:rsid w:val="009E1B6B"/>
    <w:rsid w:val="009E4A5D"/>
    <w:rsid w:val="009E4B49"/>
    <w:rsid w:val="009F159E"/>
    <w:rsid w:val="009F2C3F"/>
    <w:rsid w:val="009F4303"/>
    <w:rsid w:val="009F4445"/>
    <w:rsid w:val="009F495B"/>
    <w:rsid w:val="009F4E95"/>
    <w:rsid w:val="00A01746"/>
    <w:rsid w:val="00A02005"/>
    <w:rsid w:val="00A0212C"/>
    <w:rsid w:val="00A0440F"/>
    <w:rsid w:val="00A065AB"/>
    <w:rsid w:val="00A11517"/>
    <w:rsid w:val="00A11CA1"/>
    <w:rsid w:val="00A14D5C"/>
    <w:rsid w:val="00A14F8A"/>
    <w:rsid w:val="00A150B1"/>
    <w:rsid w:val="00A2044B"/>
    <w:rsid w:val="00A20996"/>
    <w:rsid w:val="00A20C36"/>
    <w:rsid w:val="00A21216"/>
    <w:rsid w:val="00A225AB"/>
    <w:rsid w:val="00A22D6A"/>
    <w:rsid w:val="00A25E73"/>
    <w:rsid w:val="00A264F5"/>
    <w:rsid w:val="00A279E4"/>
    <w:rsid w:val="00A30EED"/>
    <w:rsid w:val="00A3183D"/>
    <w:rsid w:val="00A31EDB"/>
    <w:rsid w:val="00A32977"/>
    <w:rsid w:val="00A32D43"/>
    <w:rsid w:val="00A34A41"/>
    <w:rsid w:val="00A356F4"/>
    <w:rsid w:val="00A35F9E"/>
    <w:rsid w:val="00A35FC7"/>
    <w:rsid w:val="00A408B3"/>
    <w:rsid w:val="00A41209"/>
    <w:rsid w:val="00A415C5"/>
    <w:rsid w:val="00A43C47"/>
    <w:rsid w:val="00A446AA"/>
    <w:rsid w:val="00A52902"/>
    <w:rsid w:val="00A52FDD"/>
    <w:rsid w:val="00A53107"/>
    <w:rsid w:val="00A53435"/>
    <w:rsid w:val="00A601B2"/>
    <w:rsid w:val="00A60850"/>
    <w:rsid w:val="00A60B11"/>
    <w:rsid w:val="00A62215"/>
    <w:rsid w:val="00A62D34"/>
    <w:rsid w:val="00A63E9E"/>
    <w:rsid w:val="00A640D2"/>
    <w:rsid w:val="00A6514E"/>
    <w:rsid w:val="00A67BA8"/>
    <w:rsid w:val="00A70D01"/>
    <w:rsid w:val="00A73EB6"/>
    <w:rsid w:val="00A74AB9"/>
    <w:rsid w:val="00A76E38"/>
    <w:rsid w:val="00A80CB4"/>
    <w:rsid w:val="00A8366E"/>
    <w:rsid w:val="00A849AB"/>
    <w:rsid w:val="00A85230"/>
    <w:rsid w:val="00A87212"/>
    <w:rsid w:val="00A8726F"/>
    <w:rsid w:val="00A87991"/>
    <w:rsid w:val="00A87AC8"/>
    <w:rsid w:val="00A90295"/>
    <w:rsid w:val="00A91BE1"/>
    <w:rsid w:val="00A9468F"/>
    <w:rsid w:val="00A94B10"/>
    <w:rsid w:val="00A94DB9"/>
    <w:rsid w:val="00A955EC"/>
    <w:rsid w:val="00A95CA1"/>
    <w:rsid w:val="00A965A0"/>
    <w:rsid w:val="00A97C6C"/>
    <w:rsid w:val="00AA27F3"/>
    <w:rsid w:val="00AA6EC7"/>
    <w:rsid w:val="00AA6FC2"/>
    <w:rsid w:val="00AB19AB"/>
    <w:rsid w:val="00AB2183"/>
    <w:rsid w:val="00AB22A2"/>
    <w:rsid w:val="00AB2638"/>
    <w:rsid w:val="00AB491F"/>
    <w:rsid w:val="00AB49DE"/>
    <w:rsid w:val="00AC071C"/>
    <w:rsid w:val="00AC07E3"/>
    <w:rsid w:val="00AC2A75"/>
    <w:rsid w:val="00AC324D"/>
    <w:rsid w:val="00AC3743"/>
    <w:rsid w:val="00AC4866"/>
    <w:rsid w:val="00AC6380"/>
    <w:rsid w:val="00AD03C5"/>
    <w:rsid w:val="00AD148A"/>
    <w:rsid w:val="00AD3690"/>
    <w:rsid w:val="00AD438B"/>
    <w:rsid w:val="00AD4910"/>
    <w:rsid w:val="00AD7601"/>
    <w:rsid w:val="00AD7A54"/>
    <w:rsid w:val="00AE09D1"/>
    <w:rsid w:val="00AE0A1D"/>
    <w:rsid w:val="00AE15F7"/>
    <w:rsid w:val="00AE60EB"/>
    <w:rsid w:val="00AE7100"/>
    <w:rsid w:val="00AF034A"/>
    <w:rsid w:val="00AF0CFE"/>
    <w:rsid w:val="00AF491E"/>
    <w:rsid w:val="00AF4936"/>
    <w:rsid w:val="00AF496C"/>
    <w:rsid w:val="00AF7494"/>
    <w:rsid w:val="00AF77AF"/>
    <w:rsid w:val="00AF7FAB"/>
    <w:rsid w:val="00B000F1"/>
    <w:rsid w:val="00B01800"/>
    <w:rsid w:val="00B02356"/>
    <w:rsid w:val="00B02D5E"/>
    <w:rsid w:val="00B030C9"/>
    <w:rsid w:val="00B03513"/>
    <w:rsid w:val="00B0379C"/>
    <w:rsid w:val="00B04041"/>
    <w:rsid w:val="00B04867"/>
    <w:rsid w:val="00B07B54"/>
    <w:rsid w:val="00B10715"/>
    <w:rsid w:val="00B11406"/>
    <w:rsid w:val="00B12F04"/>
    <w:rsid w:val="00B1329A"/>
    <w:rsid w:val="00B13492"/>
    <w:rsid w:val="00B134F7"/>
    <w:rsid w:val="00B14904"/>
    <w:rsid w:val="00B158C2"/>
    <w:rsid w:val="00B159B8"/>
    <w:rsid w:val="00B15DC0"/>
    <w:rsid w:val="00B1657F"/>
    <w:rsid w:val="00B16F46"/>
    <w:rsid w:val="00B24F8A"/>
    <w:rsid w:val="00B25102"/>
    <w:rsid w:val="00B278B6"/>
    <w:rsid w:val="00B27F75"/>
    <w:rsid w:val="00B32427"/>
    <w:rsid w:val="00B3299B"/>
    <w:rsid w:val="00B32F31"/>
    <w:rsid w:val="00B349F2"/>
    <w:rsid w:val="00B35946"/>
    <w:rsid w:val="00B35C19"/>
    <w:rsid w:val="00B361E7"/>
    <w:rsid w:val="00B3678A"/>
    <w:rsid w:val="00B36BF0"/>
    <w:rsid w:val="00B372FA"/>
    <w:rsid w:val="00B40C95"/>
    <w:rsid w:val="00B413FD"/>
    <w:rsid w:val="00B4161E"/>
    <w:rsid w:val="00B433D6"/>
    <w:rsid w:val="00B435C6"/>
    <w:rsid w:val="00B445BB"/>
    <w:rsid w:val="00B44F12"/>
    <w:rsid w:val="00B4513C"/>
    <w:rsid w:val="00B45416"/>
    <w:rsid w:val="00B45705"/>
    <w:rsid w:val="00B45E51"/>
    <w:rsid w:val="00B4604D"/>
    <w:rsid w:val="00B5115C"/>
    <w:rsid w:val="00B52479"/>
    <w:rsid w:val="00B5268F"/>
    <w:rsid w:val="00B527AD"/>
    <w:rsid w:val="00B52D64"/>
    <w:rsid w:val="00B53AD4"/>
    <w:rsid w:val="00B56BF6"/>
    <w:rsid w:val="00B56D68"/>
    <w:rsid w:val="00B5743B"/>
    <w:rsid w:val="00B607CF"/>
    <w:rsid w:val="00B628EC"/>
    <w:rsid w:val="00B63D53"/>
    <w:rsid w:val="00B66278"/>
    <w:rsid w:val="00B664D6"/>
    <w:rsid w:val="00B71E6A"/>
    <w:rsid w:val="00B72AEC"/>
    <w:rsid w:val="00B7412D"/>
    <w:rsid w:val="00B75C61"/>
    <w:rsid w:val="00B760AD"/>
    <w:rsid w:val="00B824BE"/>
    <w:rsid w:val="00B82508"/>
    <w:rsid w:val="00B835AD"/>
    <w:rsid w:val="00B854CE"/>
    <w:rsid w:val="00B8590A"/>
    <w:rsid w:val="00B868C5"/>
    <w:rsid w:val="00B86E10"/>
    <w:rsid w:val="00B87ADE"/>
    <w:rsid w:val="00B90750"/>
    <w:rsid w:val="00B90A01"/>
    <w:rsid w:val="00B91C0E"/>
    <w:rsid w:val="00B92970"/>
    <w:rsid w:val="00B93A0B"/>
    <w:rsid w:val="00B95C85"/>
    <w:rsid w:val="00B96866"/>
    <w:rsid w:val="00BA0174"/>
    <w:rsid w:val="00BA0248"/>
    <w:rsid w:val="00BA053A"/>
    <w:rsid w:val="00BA09E0"/>
    <w:rsid w:val="00BA1066"/>
    <w:rsid w:val="00BA32B2"/>
    <w:rsid w:val="00BA646D"/>
    <w:rsid w:val="00BA7BEB"/>
    <w:rsid w:val="00BA7D05"/>
    <w:rsid w:val="00BB11F9"/>
    <w:rsid w:val="00BB2DE8"/>
    <w:rsid w:val="00BB4CCB"/>
    <w:rsid w:val="00BB50C2"/>
    <w:rsid w:val="00BB7DE6"/>
    <w:rsid w:val="00BC49E6"/>
    <w:rsid w:val="00BC5069"/>
    <w:rsid w:val="00BC52FA"/>
    <w:rsid w:val="00BC61DE"/>
    <w:rsid w:val="00BC769D"/>
    <w:rsid w:val="00BD09D0"/>
    <w:rsid w:val="00BD0B7F"/>
    <w:rsid w:val="00BD0D76"/>
    <w:rsid w:val="00BD13B1"/>
    <w:rsid w:val="00BD1BE0"/>
    <w:rsid w:val="00BD21FA"/>
    <w:rsid w:val="00BD265B"/>
    <w:rsid w:val="00BD3BB5"/>
    <w:rsid w:val="00BD4A6E"/>
    <w:rsid w:val="00BD50DC"/>
    <w:rsid w:val="00BD5893"/>
    <w:rsid w:val="00BD6271"/>
    <w:rsid w:val="00BD7DF9"/>
    <w:rsid w:val="00BE06EE"/>
    <w:rsid w:val="00BE20F7"/>
    <w:rsid w:val="00BE2C0C"/>
    <w:rsid w:val="00BE2D2C"/>
    <w:rsid w:val="00BE3D0C"/>
    <w:rsid w:val="00BE4239"/>
    <w:rsid w:val="00BE43F3"/>
    <w:rsid w:val="00BE4BD8"/>
    <w:rsid w:val="00BE7A0E"/>
    <w:rsid w:val="00BF0856"/>
    <w:rsid w:val="00BF0B80"/>
    <w:rsid w:val="00BF25E7"/>
    <w:rsid w:val="00BF3548"/>
    <w:rsid w:val="00BF4A74"/>
    <w:rsid w:val="00BF5A8D"/>
    <w:rsid w:val="00BF63B4"/>
    <w:rsid w:val="00C00F4C"/>
    <w:rsid w:val="00C01B90"/>
    <w:rsid w:val="00C027F5"/>
    <w:rsid w:val="00C02CFA"/>
    <w:rsid w:val="00C03804"/>
    <w:rsid w:val="00C03DF0"/>
    <w:rsid w:val="00C047C5"/>
    <w:rsid w:val="00C0580D"/>
    <w:rsid w:val="00C06B39"/>
    <w:rsid w:val="00C06F3E"/>
    <w:rsid w:val="00C06F90"/>
    <w:rsid w:val="00C070CA"/>
    <w:rsid w:val="00C114C4"/>
    <w:rsid w:val="00C121D5"/>
    <w:rsid w:val="00C140FB"/>
    <w:rsid w:val="00C14B26"/>
    <w:rsid w:val="00C15479"/>
    <w:rsid w:val="00C16263"/>
    <w:rsid w:val="00C20488"/>
    <w:rsid w:val="00C20EE7"/>
    <w:rsid w:val="00C218F2"/>
    <w:rsid w:val="00C26188"/>
    <w:rsid w:val="00C26BD1"/>
    <w:rsid w:val="00C30606"/>
    <w:rsid w:val="00C307C5"/>
    <w:rsid w:val="00C31556"/>
    <w:rsid w:val="00C31E02"/>
    <w:rsid w:val="00C3318F"/>
    <w:rsid w:val="00C34274"/>
    <w:rsid w:val="00C346F4"/>
    <w:rsid w:val="00C36400"/>
    <w:rsid w:val="00C40594"/>
    <w:rsid w:val="00C41357"/>
    <w:rsid w:val="00C4249E"/>
    <w:rsid w:val="00C42DFF"/>
    <w:rsid w:val="00C4488C"/>
    <w:rsid w:val="00C44EEC"/>
    <w:rsid w:val="00C453C4"/>
    <w:rsid w:val="00C45C2A"/>
    <w:rsid w:val="00C45F20"/>
    <w:rsid w:val="00C46871"/>
    <w:rsid w:val="00C47093"/>
    <w:rsid w:val="00C5254E"/>
    <w:rsid w:val="00C52744"/>
    <w:rsid w:val="00C54625"/>
    <w:rsid w:val="00C5494E"/>
    <w:rsid w:val="00C54CF8"/>
    <w:rsid w:val="00C55CB2"/>
    <w:rsid w:val="00C564CD"/>
    <w:rsid w:val="00C5658D"/>
    <w:rsid w:val="00C6036B"/>
    <w:rsid w:val="00C6142E"/>
    <w:rsid w:val="00C615A6"/>
    <w:rsid w:val="00C61639"/>
    <w:rsid w:val="00C627BE"/>
    <w:rsid w:val="00C643CB"/>
    <w:rsid w:val="00C64906"/>
    <w:rsid w:val="00C650B0"/>
    <w:rsid w:val="00C652B6"/>
    <w:rsid w:val="00C672A2"/>
    <w:rsid w:val="00C67A77"/>
    <w:rsid w:val="00C67D72"/>
    <w:rsid w:val="00C71092"/>
    <w:rsid w:val="00C7147B"/>
    <w:rsid w:val="00C71A59"/>
    <w:rsid w:val="00C72485"/>
    <w:rsid w:val="00C740AC"/>
    <w:rsid w:val="00C755C7"/>
    <w:rsid w:val="00C758D5"/>
    <w:rsid w:val="00C773D2"/>
    <w:rsid w:val="00C80650"/>
    <w:rsid w:val="00C81744"/>
    <w:rsid w:val="00C845B2"/>
    <w:rsid w:val="00C85E20"/>
    <w:rsid w:val="00C874AA"/>
    <w:rsid w:val="00C8774A"/>
    <w:rsid w:val="00C87885"/>
    <w:rsid w:val="00C87F3A"/>
    <w:rsid w:val="00C90186"/>
    <w:rsid w:val="00C91A57"/>
    <w:rsid w:val="00C94450"/>
    <w:rsid w:val="00C95A3D"/>
    <w:rsid w:val="00C969B1"/>
    <w:rsid w:val="00C97A40"/>
    <w:rsid w:val="00C97A50"/>
    <w:rsid w:val="00C97B7D"/>
    <w:rsid w:val="00CA5F8A"/>
    <w:rsid w:val="00CA661A"/>
    <w:rsid w:val="00CA6732"/>
    <w:rsid w:val="00CA6AC0"/>
    <w:rsid w:val="00CA77FC"/>
    <w:rsid w:val="00CB4661"/>
    <w:rsid w:val="00CB63F0"/>
    <w:rsid w:val="00CC300E"/>
    <w:rsid w:val="00CC3215"/>
    <w:rsid w:val="00CC39C7"/>
    <w:rsid w:val="00CC54EE"/>
    <w:rsid w:val="00CC689B"/>
    <w:rsid w:val="00CC6B38"/>
    <w:rsid w:val="00CD341C"/>
    <w:rsid w:val="00CD4B19"/>
    <w:rsid w:val="00CE00FA"/>
    <w:rsid w:val="00CE08F4"/>
    <w:rsid w:val="00CE0FF2"/>
    <w:rsid w:val="00CE1E2A"/>
    <w:rsid w:val="00CE2EEE"/>
    <w:rsid w:val="00CE3EEE"/>
    <w:rsid w:val="00CE6321"/>
    <w:rsid w:val="00CE6AB8"/>
    <w:rsid w:val="00CF0EDA"/>
    <w:rsid w:val="00CF243F"/>
    <w:rsid w:val="00CF4316"/>
    <w:rsid w:val="00CF493A"/>
    <w:rsid w:val="00CF6142"/>
    <w:rsid w:val="00D00652"/>
    <w:rsid w:val="00D0082A"/>
    <w:rsid w:val="00D008BE"/>
    <w:rsid w:val="00D00D53"/>
    <w:rsid w:val="00D0159F"/>
    <w:rsid w:val="00D027A9"/>
    <w:rsid w:val="00D03B73"/>
    <w:rsid w:val="00D047ED"/>
    <w:rsid w:val="00D05BE4"/>
    <w:rsid w:val="00D10095"/>
    <w:rsid w:val="00D10606"/>
    <w:rsid w:val="00D10DDC"/>
    <w:rsid w:val="00D10F20"/>
    <w:rsid w:val="00D1185D"/>
    <w:rsid w:val="00D13F8A"/>
    <w:rsid w:val="00D1434B"/>
    <w:rsid w:val="00D145F7"/>
    <w:rsid w:val="00D14FCE"/>
    <w:rsid w:val="00D150F0"/>
    <w:rsid w:val="00D15B3B"/>
    <w:rsid w:val="00D16AD2"/>
    <w:rsid w:val="00D16B2F"/>
    <w:rsid w:val="00D21AC7"/>
    <w:rsid w:val="00D21BAB"/>
    <w:rsid w:val="00D21DA8"/>
    <w:rsid w:val="00D2233D"/>
    <w:rsid w:val="00D23247"/>
    <w:rsid w:val="00D26F2C"/>
    <w:rsid w:val="00D27229"/>
    <w:rsid w:val="00D2786C"/>
    <w:rsid w:val="00D311D4"/>
    <w:rsid w:val="00D31A0C"/>
    <w:rsid w:val="00D321E9"/>
    <w:rsid w:val="00D32496"/>
    <w:rsid w:val="00D325F3"/>
    <w:rsid w:val="00D326E4"/>
    <w:rsid w:val="00D340C5"/>
    <w:rsid w:val="00D341EE"/>
    <w:rsid w:val="00D34702"/>
    <w:rsid w:val="00D34D83"/>
    <w:rsid w:val="00D35788"/>
    <w:rsid w:val="00D3640D"/>
    <w:rsid w:val="00D37AB2"/>
    <w:rsid w:val="00D41C91"/>
    <w:rsid w:val="00D4255D"/>
    <w:rsid w:val="00D42D33"/>
    <w:rsid w:val="00D5169B"/>
    <w:rsid w:val="00D51FBD"/>
    <w:rsid w:val="00D52A58"/>
    <w:rsid w:val="00D540A6"/>
    <w:rsid w:val="00D5493F"/>
    <w:rsid w:val="00D5539E"/>
    <w:rsid w:val="00D557A2"/>
    <w:rsid w:val="00D564EB"/>
    <w:rsid w:val="00D62224"/>
    <w:rsid w:val="00D62E70"/>
    <w:rsid w:val="00D64607"/>
    <w:rsid w:val="00D65AD5"/>
    <w:rsid w:val="00D66174"/>
    <w:rsid w:val="00D66C2A"/>
    <w:rsid w:val="00D67F78"/>
    <w:rsid w:val="00D74172"/>
    <w:rsid w:val="00D74FC5"/>
    <w:rsid w:val="00D757C1"/>
    <w:rsid w:val="00D76B10"/>
    <w:rsid w:val="00D76D97"/>
    <w:rsid w:val="00D77379"/>
    <w:rsid w:val="00D77674"/>
    <w:rsid w:val="00D86B4D"/>
    <w:rsid w:val="00D873DF"/>
    <w:rsid w:val="00D87DFE"/>
    <w:rsid w:val="00D90C36"/>
    <w:rsid w:val="00D921EF"/>
    <w:rsid w:val="00D92A74"/>
    <w:rsid w:val="00D93FFF"/>
    <w:rsid w:val="00D94615"/>
    <w:rsid w:val="00D952E9"/>
    <w:rsid w:val="00D963E7"/>
    <w:rsid w:val="00D97C5A"/>
    <w:rsid w:val="00DA134B"/>
    <w:rsid w:val="00DA288A"/>
    <w:rsid w:val="00DA29F4"/>
    <w:rsid w:val="00DA3685"/>
    <w:rsid w:val="00DA47F7"/>
    <w:rsid w:val="00DA50BC"/>
    <w:rsid w:val="00DA5CB8"/>
    <w:rsid w:val="00DA6A0B"/>
    <w:rsid w:val="00DB0FF0"/>
    <w:rsid w:val="00DB1EE9"/>
    <w:rsid w:val="00DB23B9"/>
    <w:rsid w:val="00DB2AC9"/>
    <w:rsid w:val="00DB3991"/>
    <w:rsid w:val="00DB41D1"/>
    <w:rsid w:val="00DB4DCB"/>
    <w:rsid w:val="00DB5314"/>
    <w:rsid w:val="00DB7DC5"/>
    <w:rsid w:val="00DC025E"/>
    <w:rsid w:val="00DC1849"/>
    <w:rsid w:val="00DC26BA"/>
    <w:rsid w:val="00DC2BF0"/>
    <w:rsid w:val="00DC382F"/>
    <w:rsid w:val="00DC4A21"/>
    <w:rsid w:val="00DC6589"/>
    <w:rsid w:val="00DD49D8"/>
    <w:rsid w:val="00DD7AAE"/>
    <w:rsid w:val="00DE1728"/>
    <w:rsid w:val="00DE1875"/>
    <w:rsid w:val="00DE1EBB"/>
    <w:rsid w:val="00DE260C"/>
    <w:rsid w:val="00DE26E9"/>
    <w:rsid w:val="00DE2B10"/>
    <w:rsid w:val="00DE2B24"/>
    <w:rsid w:val="00DE2F9E"/>
    <w:rsid w:val="00DE30E1"/>
    <w:rsid w:val="00DE3D70"/>
    <w:rsid w:val="00DE4856"/>
    <w:rsid w:val="00DE4BDB"/>
    <w:rsid w:val="00DE5A36"/>
    <w:rsid w:val="00DE619B"/>
    <w:rsid w:val="00DE66DD"/>
    <w:rsid w:val="00DF191F"/>
    <w:rsid w:val="00DF1CC9"/>
    <w:rsid w:val="00DF27BF"/>
    <w:rsid w:val="00DF291D"/>
    <w:rsid w:val="00DF3A54"/>
    <w:rsid w:val="00DF3B73"/>
    <w:rsid w:val="00DF408E"/>
    <w:rsid w:val="00DF47E2"/>
    <w:rsid w:val="00DF505F"/>
    <w:rsid w:val="00DF5F33"/>
    <w:rsid w:val="00DF5F3C"/>
    <w:rsid w:val="00E00A38"/>
    <w:rsid w:val="00E00F6C"/>
    <w:rsid w:val="00E01812"/>
    <w:rsid w:val="00E023A9"/>
    <w:rsid w:val="00E03051"/>
    <w:rsid w:val="00E0349C"/>
    <w:rsid w:val="00E03A15"/>
    <w:rsid w:val="00E03C04"/>
    <w:rsid w:val="00E06B1B"/>
    <w:rsid w:val="00E06CF2"/>
    <w:rsid w:val="00E07354"/>
    <w:rsid w:val="00E1196F"/>
    <w:rsid w:val="00E12FF4"/>
    <w:rsid w:val="00E13856"/>
    <w:rsid w:val="00E14097"/>
    <w:rsid w:val="00E14608"/>
    <w:rsid w:val="00E20A36"/>
    <w:rsid w:val="00E21A5F"/>
    <w:rsid w:val="00E21DFC"/>
    <w:rsid w:val="00E22816"/>
    <w:rsid w:val="00E236FB"/>
    <w:rsid w:val="00E242DE"/>
    <w:rsid w:val="00E2591F"/>
    <w:rsid w:val="00E264F0"/>
    <w:rsid w:val="00E26EB0"/>
    <w:rsid w:val="00E27502"/>
    <w:rsid w:val="00E27859"/>
    <w:rsid w:val="00E27867"/>
    <w:rsid w:val="00E3122A"/>
    <w:rsid w:val="00E324F4"/>
    <w:rsid w:val="00E32856"/>
    <w:rsid w:val="00E32B74"/>
    <w:rsid w:val="00E35740"/>
    <w:rsid w:val="00E35894"/>
    <w:rsid w:val="00E364BA"/>
    <w:rsid w:val="00E40A53"/>
    <w:rsid w:val="00E40B17"/>
    <w:rsid w:val="00E419ED"/>
    <w:rsid w:val="00E42A6C"/>
    <w:rsid w:val="00E434AA"/>
    <w:rsid w:val="00E45424"/>
    <w:rsid w:val="00E4579A"/>
    <w:rsid w:val="00E46754"/>
    <w:rsid w:val="00E4746D"/>
    <w:rsid w:val="00E474F9"/>
    <w:rsid w:val="00E47F1E"/>
    <w:rsid w:val="00E51612"/>
    <w:rsid w:val="00E52A3C"/>
    <w:rsid w:val="00E5564E"/>
    <w:rsid w:val="00E55E3B"/>
    <w:rsid w:val="00E55F86"/>
    <w:rsid w:val="00E57817"/>
    <w:rsid w:val="00E604F9"/>
    <w:rsid w:val="00E61EEB"/>
    <w:rsid w:val="00E62327"/>
    <w:rsid w:val="00E62596"/>
    <w:rsid w:val="00E62D5F"/>
    <w:rsid w:val="00E647DC"/>
    <w:rsid w:val="00E64968"/>
    <w:rsid w:val="00E64990"/>
    <w:rsid w:val="00E67F5A"/>
    <w:rsid w:val="00E7242B"/>
    <w:rsid w:val="00E7256F"/>
    <w:rsid w:val="00E73116"/>
    <w:rsid w:val="00E772FB"/>
    <w:rsid w:val="00E77772"/>
    <w:rsid w:val="00E800B2"/>
    <w:rsid w:val="00E80EA9"/>
    <w:rsid w:val="00E81B42"/>
    <w:rsid w:val="00E81B78"/>
    <w:rsid w:val="00E82485"/>
    <w:rsid w:val="00E84297"/>
    <w:rsid w:val="00E85534"/>
    <w:rsid w:val="00E9085B"/>
    <w:rsid w:val="00E9091C"/>
    <w:rsid w:val="00E90EFC"/>
    <w:rsid w:val="00E91922"/>
    <w:rsid w:val="00E937D3"/>
    <w:rsid w:val="00E93A9A"/>
    <w:rsid w:val="00E947E3"/>
    <w:rsid w:val="00E94F04"/>
    <w:rsid w:val="00E95830"/>
    <w:rsid w:val="00E977B2"/>
    <w:rsid w:val="00EA0DC0"/>
    <w:rsid w:val="00EA388C"/>
    <w:rsid w:val="00EA421A"/>
    <w:rsid w:val="00EB2211"/>
    <w:rsid w:val="00EB3105"/>
    <w:rsid w:val="00EB356C"/>
    <w:rsid w:val="00EB3723"/>
    <w:rsid w:val="00EB49CE"/>
    <w:rsid w:val="00EB4E63"/>
    <w:rsid w:val="00EB4EAB"/>
    <w:rsid w:val="00EB6A26"/>
    <w:rsid w:val="00EB72C6"/>
    <w:rsid w:val="00EC03F9"/>
    <w:rsid w:val="00EC0403"/>
    <w:rsid w:val="00EC04F6"/>
    <w:rsid w:val="00EC2B76"/>
    <w:rsid w:val="00EC2BDD"/>
    <w:rsid w:val="00EC3AD1"/>
    <w:rsid w:val="00EC5ADF"/>
    <w:rsid w:val="00EC652C"/>
    <w:rsid w:val="00EC74CF"/>
    <w:rsid w:val="00ED0BC4"/>
    <w:rsid w:val="00ED126A"/>
    <w:rsid w:val="00ED4235"/>
    <w:rsid w:val="00ED4741"/>
    <w:rsid w:val="00ED6E27"/>
    <w:rsid w:val="00ED79A1"/>
    <w:rsid w:val="00EE28CA"/>
    <w:rsid w:val="00EE46C2"/>
    <w:rsid w:val="00EE700B"/>
    <w:rsid w:val="00EE7724"/>
    <w:rsid w:val="00EE7897"/>
    <w:rsid w:val="00EE7B53"/>
    <w:rsid w:val="00EF1D5D"/>
    <w:rsid w:val="00EF22C8"/>
    <w:rsid w:val="00F006C6"/>
    <w:rsid w:val="00F017F8"/>
    <w:rsid w:val="00F01E4B"/>
    <w:rsid w:val="00F01F05"/>
    <w:rsid w:val="00F021F3"/>
    <w:rsid w:val="00F02980"/>
    <w:rsid w:val="00F0380B"/>
    <w:rsid w:val="00F048DF"/>
    <w:rsid w:val="00F05939"/>
    <w:rsid w:val="00F075D5"/>
    <w:rsid w:val="00F119B4"/>
    <w:rsid w:val="00F12103"/>
    <w:rsid w:val="00F125EA"/>
    <w:rsid w:val="00F12F3F"/>
    <w:rsid w:val="00F13728"/>
    <w:rsid w:val="00F13C2B"/>
    <w:rsid w:val="00F15CB6"/>
    <w:rsid w:val="00F16EFE"/>
    <w:rsid w:val="00F17622"/>
    <w:rsid w:val="00F17920"/>
    <w:rsid w:val="00F17A5F"/>
    <w:rsid w:val="00F20B63"/>
    <w:rsid w:val="00F20F38"/>
    <w:rsid w:val="00F21FF5"/>
    <w:rsid w:val="00F2341C"/>
    <w:rsid w:val="00F23843"/>
    <w:rsid w:val="00F24A22"/>
    <w:rsid w:val="00F27DED"/>
    <w:rsid w:val="00F306F5"/>
    <w:rsid w:val="00F31024"/>
    <w:rsid w:val="00F3138F"/>
    <w:rsid w:val="00F314A7"/>
    <w:rsid w:val="00F3216D"/>
    <w:rsid w:val="00F352A8"/>
    <w:rsid w:val="00F35A77"/>
    <w:rsid w:val="00F35BDE"/>
    <w:rsid w:val="00F403E3"/>
    <w:rsid w:val="00F408DF"/>
    <w:rsid w:val="00F43DCD"/>
    <w:rsid w:val="00F45D58"/>
    <w:rsid w:val="00F502BB"/>
    <w:rsid w:val="00F5039E"/>
    <w:rsid w:val="00F506C5"/>
    <w:rsid w:val="00F508DA"/>
    <w:rsid w:val="00F51285"/>
    <w:rsid w:val="00F51C16"/>
    <w:rsid w:val="00F51E19"/>
    <w:rsid w:val="00F53903"/>
    <w:rsid w:val="00F54398"/>
    <w:rsid w:val="00F55248"/>
    <w:rsid w:val="00F556A8"/>
    <w:rsid w:val="00F55ADB"/>
    <w:rsid w:val="00F56427"/>
    <w:rsid w:val="00F56DD5"/>
    <w:rsid w:val="00F57FC1"/>
    <w:rsid w:val="00F57FF9"/>
    <w:rsid w:val="00F614E3"/>
    <w:rsid w:val="00F65E83"/>
    <w:rsid w:val="00F67F17"/>
    <w:rsid w:val="00F71B25"/>
    <w:rsid w:val="00F72480"/>
    <w:rsid w:val="00F73202"/>
    <w:rsid w:val="00F73379"/>
    <w:rsid w:val="00F739A6"/>
    <w:rsid w:val="00F73FA4"/>
    <w:rsid w:val="00F754EC"/>
    <w:rsid w:val="00F75696"/>
    <w:rsid w:val="00F75AFB"/>
    <w:rsid w:val="00F75F2F"/>
    <w:rsid w:val="00F8070E"/>
    <w:rsid w:val="00F817D9"/>
    <w:rsid w:val="00F83C42"/>
    <w:rsid w:val="00F87AF9"/>
    <w:rsid w:val="00F90ECA"/>
    <w:rsid w:val="00F910C6"/>
    <w:rsid w:val="00F92CBC"/>
    <w:rsid w:val="00F92D97"/>
    <w:rsid w:val="00F94465"/>
    <w:rsid w:val="00F94691"/>
    <w:rsid w:val="00F947AE"/>
    <w:rsid w:val="00F94AED"/>
    <w:rsid w:val="00F962C7"/>
    <w:rsid w:val="00F97B87"/>
    <w:rsid w:val="00FA21A4"/>
    <w:rsid w:val="00FA46F1"/>
    <w:rsid w:val="00FA4C93"/>
    <w:rsid w:val="00FA501B"/>
    <w:rsid w:val="00FA5853"/>
    <w:rsid w:val="00FA5C99"/>
    <w:rsid w:val="00FB0542"/>
    <w:rsid w:val="00FB3739"/>
    <w:rsid w:val="00FB3A11"/>
    <w:rsid w:val="00FB4CDB"/>
    <w:rsid w:val="00FB5C1D"/>
    <w:rsid w:val="00FC103B"/>
    <w:rsid w:val="00FC319C"/>
    <w:rsid w:val="00FC3492"/>
    <w:rsid w:val="00FC5338"/>
    <w:rsid w:val="00FC5D29"/>
    <w:rsid w:val="00FC5EFD"/>
    <w:rsid w:val="00FC6690"/>
    <w:rsid w:val="00FC6D57"/>
    <w:rsid w:val="00FC724C"/>
    <w:rsid w:val="00FC7ED8"/>
    <w:rsid w:val="00FD005B"/>
    <w:rsid w:val="00FD191D"/>
    <w:rsid w:val="00FD2AA4"/>
    <w:rsid w:val="00FE0342"/>
    <w:rsid w:val="00FE03D6"/>
    <w:rsid w:val="00FE1212"/>
    <w:rsid w:val="00FE198A"/>
    <w:rsid w:val="00FE38E8"/>
    <w:rsid w:val="00FE3AC4"/>
    <w:rsid w:val="00FE40A5"/>
    <w:rsid w:val="00FE5C14"/>
    <w:rsid w:val="00FE63BC"/>
    <w:rsid w:val="00FE657D"/>
    <w:rsid w:val="00FE7F45"/>
    <w:rsid w:val="00FF2E2C"/>
    <w:rsid w:val="00FF354C"/>
    <w:rsid w:val="00FF612F"/>
    <w:rsid w:val="00FF6642"/>
    <w:rsid w:val="00FF6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94EBAC-4309-4C95-B084-E205E9AA5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0AD"/>
    <w:pPr>
      <w:widowControl w:val="0"/>
      <w:autoSpaceDE w:val="0"/>
      <w:autoSpaceDN w:val="0"/>
      <w:adjustRightInd w:val="0"/>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00A2"/>
    <w:pPr>
      <w:widowControl w:val="0"/>
      <w:autoSpaceDE w:val="0"/>
      <w:autoSpaceDN w:val="0"/>
      <w:adjustRightInd w:val="0"/>
      <w:jc w:val="left"/>
    </w:pPr>
    <w:rPr>
      <w:rFonts w:ascii="Arial" w:eastAsiaTheme="minorEastAsia" w:hAnsi="Arial" w:cs="Arial"/>
      <w:sz w:val="20"/>
      <w:szCs w:val="20"/>
      <w:lang w:eastAsia="ru-RU"/>
    </w:rPr>
  </w:style>
  <w:style w:type="paragraph" w:customStyle="1" w:styleId="ConsPlusNonformat">
    <w:name w:val="ConsPlusNonformat"/>
    <w:uiPriority w:val="99"/>
    <w:rsid w:val="000C00A2"/>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0C00A2"/>
    <w:pPr>
      <w:widowControl w:val="0"/>
      <w:autoSpaceDE w:val="0"/>
      <w:autoSpaceDN w:val="0"/>
      <w:adjustRightInd w:val="0"/>
      <w:jc w:val="left"/>
    </w:pPr>
    <w:rPr>
      <w:rFonts w:ascii="Arial" w:eastAsiaTheme="minorEastAsia" w:hAnsi="Arial" w:cs="Arial"/>
      <w:b/>
      <w:bCs/>
      <w:sz w:val="20"/>
      <w:szCs w:val="20"/>
      <w:lang w:eastAsia="ru-RU"/>
    </w:rPr>
  </w:style>
  <w:style w:type="paragraph" w:customStyle="1" w:styleId="ConsPlusCell">
    <w:name w:val="ConsPlusCell"/>
    <w:uiPriority w:val="99"/>
    <w:rsid w:val="000C00A2"/>
    <w:pPr>
      <w:widowControl w:val="0"/>
      <w:autoSpaceDE w:val="0"/>
      <w:autoSpaceDN w:val="0"/>
      <w:adjustRightInd w:val="0"/>
      <w:jc w:val="left"/>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7B74F8F97DB94FF26AD0C27B19E7EA80B8F51D37A4E568333042E64607C5EDB3B2289E78A60063Ae7LCG" TargetMode="External"/><Relationship Id="rId299" Type="http://schemas.openxmlformats.org/officeDocument/2006/relationships/hyperlink" Target="consultantplus://offline/ref=47B74F8F97DB94FF26AD0C27B19E7EA80B8F51D37A4E568333042E64607C5EDB3B2289E78A60043Ee7LBG" TargetMode="External"/><Relationship Id="rId21" Type="http://schemas.openxmlformats.org/officeDocument/2006/relationships/hyperlink" Target="consultantplus://offline/ref=47B74F8F97DB94FF26AD0C27B19E7EA80B8F51D37A4E568333042E64607C5EDB3B2289E78A60073Be7LBG" TargetMode="External"/><Relationship Id="rId63" Type="http://schemas.openxmlformats.org/officeDocument/2006/relationships/hyperlink" Target="consultantplus://offline/ref=47B74F8F97DB94FF26AD0C27B19E7EA80B8F51D37A4E568333042E64607C5EDB3B2289E78A60073Fe7LCG" TargetMode="External"/><Relationship Id="rId159" Type="http://schemas.openxmlformats.org/officeDocument/2006/relationships/hyperlink" Target="consultantplus://offline/ref=47B74F8F97DB94FF26AD0C27B19E7EA80B8F51D37A4E568333042E64607C5EDB3B2289E78A600630e7LBG" TargetMode="External"/><Relationship Id="rId324" Type="http://schemas.openxmlformats.org/officeDocument/2006/relationships/hyperlink" Target="consultantplus://offline/ref=47B74F8F97DB94FF26AD0C27B19E7EA80B8D52D47647568333042E64607C5EDB3B2289E78A600738e7LCG" TargetMode="External"/><Relationship Id="rId366" Type="http://schemas.openxmlformats.org/officeDocument/2006/relationships/hyperlink" Target="consultantplus://offline/ref=47B74F8F97DB94FF26AD0C27B19E7EA80B8F51D37A4E568333042E64607C5EDB3B2289E78A60033Ce7LFG" TargetMode="External"/><Relationship Id="rId170" Type="http://schemas.openxmlformats.org/officeDocument/2006/relationships/hyperlink" Target="consultantplus://offline/ref=47B74F8F97DB94FF26AD0C27B19E7EA80B8F51D37A4E568333042E64607C5EDB3B2289E78A600539e7LFG" TargetMode="External"/><Relationship Id="rId191" Type="http://schemas.openxmlformats.org/officeDocument/2006/relationships/hyperlink" Target="consultantplus://offline/ref=47B74F8F97DB94FF26AD0C27B19E7EA80B8F51D37A4E568333042E64607C5EDB3B2289E78A60053Be7L0G" TargetMode="External"/><Relationship Id="rId205" Type="http://schemas.openxmlformats.org/officeDocument/2006/relationships/hyperlink" Target="consultantplus://offline/ref=47B74F8F97DB94FF26AD0C27B19E7EA80B8F51D37A4E568333042E64607C5EDB3B2289E78A60053De7L8G" TargetMode="External"/><Relationship Id="rId226" Type="http://schemas.openxmlformats.org/officeDocument/2006/relationships/hyperlink" Target="consultantplus://offline/ref=47B74F8F97DB94FF26AD0C27B19E7EA80B8F51D37A4E568333042E64607C5EDB3B2289E78A60053Fe7LFG" TargetMode="External"/><Relationship Id="rId247" Type="http://schemas.openxmlformats.org/officeDocument/2006/relationships/hyperlink" Target="consultantplus://offline/ref=47B74F8F97DB94FF26AD0C27B19E7EA80B8F51D37A4E568333042E64607C5EDB3B2289E78A600531e7L0G" TargetMode="External"/><Relationship Id="rId107" Type="http://schemas.openxmlformats.org/officeDocument/2006/relationships/hyperlink" Target="consultantplus://offline/ref=47B74F8F97DB94FF26AD0C27B19E7EA80B8F51D37A4E568333042E64607C5EDB3B2289E78A60063Be7LDG" TargetMode="External"/><Relationship Id="rId268" Type="http://schemas.openxmlformats.org/officeDocument/2006/relationships/hyperlink" Target="consultantplus://offline/ref=47B74F8F97DB94FF26AD0C27B19E7EA80B8F51D37A4E568333042E64607C5EDB3B2289E78A600330e7LEG" TargetMode="External"/><Relationship Id="rId289" Type="http://schemas.openxmlformats.org/officeDocument/2006/relationships/hyperlink" Target="consultantplus://offline/ref=47B74F8F97DB94FF26AD0C27B19E7EA80B8F51D37A4E568333042E64607C5EDB3B2289E78A60043Ce7LBG" TargetMode="External"/><Relationship Id="rId11" Type="http://schemas.openxmlformats.org/officeDocument/2006/relationships/hyperlink" Target="consultantplus://offline/ref=290EC3F447318B2D265A6690BA92B03F5D3D7E5010ECBC3D561E258D5486C2E6BCAAEC31BF9EBA9DdCLCG" TargetMode="External"/><Relationship Id="rId32" Type="http://schemas.openxmlformats.org/officeDocument/2006/relationships/hyperlink" Target="consultantplus://offline/ref=47B74F8F97DB94FF26AD0C27B19E7EA80B8F5BD17A4C568333042E6460e7LCG" TargetMode="External"/><Relationship Id="rId53" Type="http://schemas.openxmlformats.org/officeDocument/2006/relationships/hyperlink" Target="consultantplus://offline/ref=47B74F8F97DB94FF26AD0C27B19E7EA80B8F51D37A4E568333042E64607C5EDB3B2289E78A60073Ce7L8G" TargetMode="External"/><Relationship Id="rId74" Type="http://schemas.openxmlformats.org/officeDocument/2006/relationships/hyperlink" Target="consultantplus://offline/ref=47B74F8F97DB94FF26AD0C27B19E7EA80B8F51D37A4E568333042E64607C5EDB3B2289E78A600731e7LBG" TargetMode="External"/><Relationship Id="rId128" Type="http://schemas.openxmlformats.org/officeDocument/2006/relationships/hyperlink" Target="consultantplus://offline/ref=47B74F8F97DB94FF26AD0C27B19E7EA80B8F51D37A4E568333042E64607C5EDB3B2289E78A60063De7LDG" TargetMode="External"/><Relationship Id="rId149" Type="http://schemas.openxmlformats.org/officeDocument/2006/relationships/hyperlink" Target="consultantplus://offline/ref=47B74F8F97DB94FF26AD0C27B19E7EA80B8F51D37A4E568333042E64607C5EDB3B2289E78A600631e7L8G" TargetMode="External"/><Relationship Id="rId314" Type="http://schemas.openxmlformats.org/officeDocument/2006/relationships/hyperlink" Target="consultantplus://offline/ref=47B74F8F97DB94FF26AD0C27B19E7EA80B8F51D37A4E568333042E64607C5EDB3B2289E78A600431e7L1G" TargetMode="External"/><Relationship Id="rId335" Type="http://schemas.openxmlformats.org/officeDocument/2006/relationships/hyperlink" Target="consultantplus://offline/ref=47B74F8F97DB94FF26AD0C27B19E7EA80B8F5BD17A4C568333042E6460e7LCG" TargetMode="External"/><Relationship Id="rId356" Type="http://schemas.openxmlformats.org/officeDocument/2006/relationships/hyperlink" Target="consultantplus://offline/ref=47B74F8F97DB94FF26AD0C27B19E7EA80B8F51D37A4E568333042E64607C5EDB3B2289E78A60033Ae7LDG" TargetMode="External"/><Relationship Id="rId377" Type="http://schemas.openxmlformats.org/officeDocument/2006/relationships/hyperlink" Target="consultantplus://offline/ref=47B74F8F97DB94FF26AD0C27B19E7EA80B8F51D37A4E568333042E64607C5EDB3B2289E78A60033Fe7LEG" TargetMode="External"/><Relationship Id="rId5" Type="http://schemas.openxmlformats.org/officeDocument/2006/relationships/hyperlink" Target="consultantplus://offline/ref=290EC3F447318B2D265A6690BA92B03F5D3D745210EEBC3D561E258D5486C2E6BCAAEC31BF9EBF9FdCL1G" TargetMode="External"/><Relationship Id="rId95" Type="http://schemas.openxmlformats.org/officeDocument/2006/relationships/hyperlink" Target="consultantplus://offline/ref=47B74F8F97DB94FF26AD0C27B19E7EA80B8F51D37A4E568333042E64607C5EDB3B2289E78A600639e7L1G" TargetMode="External"/><Relationship Id="rId160" Type="http://schemas.openxmlformats.org/officeDocument/2006/relationships/hyperlink" Target="consultantplus://offline/ref=47B74F8F97DB94FF26AD0C27B19E7EA80B8F51D37A4E568333042E64607C5EDB3B2289E78A600630e7LAG" TargetMode="External"/><Relationship Id="rId181" Type="http://schemas.openxmlformats.org/officeDocument/2006/relationships/hyperlink" Target="consultantplus://offline/ref=47B74F8F97DB94FF26AD0C27B19E7EA80B8F51D37A4E568333042E64607C5EDB3B2289E78A600538e7L1G" TargetMode="External"/><Relationship Id="rId216" Type="http://schemas.openxmlformats.org/officeDocument/2006/relationships/hyperlink" Target="consultantplus://offline/ref=47B74F8F97DB94FF26AD0C27B19E7EA80B8F51D37A4E568333042E64607C5EDB3B2289E78A60053Ce7LCG" TargetMode="External"/><Relationship Id="rId237" Type="http://schemas.openxmlformats.org/officeDocument/2006/relationships/hyperlink" Target="consultantplus://offline/ref=47B74F8F97DB94FF26AD0C27B19E7EA80B8F51D37A4E568333042E64607C5EDB3B2289E78A600531e7L9G" TargetMode="External"/><Relationship Id="rId258" Type="http://schemas.openxmlformats.org/officeDocument/2006/relationships/hyperlink" Target="consultantplus://offline/ref=47B74F8F97DB94FF26AD0C27B19E7EA80B8F51D37A4E568333042E64607C5EDB3B2289E78A600439e7LCG" TargetMode="External"/><Relationship Id="rId279" Type="http://schemas.openxmlformats.org/officeDocument/2006/relationships/hyperlink" Target="consultantplus://offline/ref=47B74F8F97DB94FF26AD0C27B19E7EA80B8F5BD17A4C568333042E6460e7LCG" TargetMode="External"/><Relationship Id="rId22" Type="http://schemas.openxmlformats.org/officeDocument/2006/relationships/hyperlink" Target="consultantplus://offline/ref=47B74F8F97DB94FF26AD0C27B19E7EA80B8F51D37A4E568333042E64607C5EDB3B2289E78A60073Be7LAG" TargetMode="External"/><Relationship Id="rId43" Type="http://schemas.openxmlformats.org/officeDocument/2006/relationships/hyperlink" Target="consultantplus://offline/ref=47B74F8F97DB94FF26AD0C27B19E7EA80B8F5BD17A4C568333042E6460e7LCG" TargetMode="External"/><Relationship Id="rId64" Type="http://schemas.openxmlformats.org/officeDocument/2006/relationships/hyperlink" Target="consultantplus://offline/ref=47B74F8F97DB94FF26AD0C27B19E7EA80B8F51D37A4E568333042E64607C5EDB3B2289E78A60073Fe7LEG" TargetMode="External"/><Relationship Id="rId118" Type="http://schemas.openxmlformats.org/officeDocument/2006/relationships/hyperlink" Target="consultantplus://offline/ref=47B74F8F97DB94FF26AD0C27B19E7EA80B8F51DE7F49568333042E64607C5EDB3B2289E78A600738e7LFG" TargetMode="External"/><Relationship Id="rId139" Type="http://schemas.openxmlformats.org/officeDocument/2006/relationships/hyperlink" Target="consultantplus://offline/ref=47B74F8F97DB94FF26AD0C27B19E7EA80B8F51D37A4E568333042E64607C5EDB3B2289E78A60063Fe7LEG" TargetMode="External"/><Relationship Id="rId290" Type="http://schemas.openxmlformats.org/officeDocument/2006/relationships/hyperlink" Target="consultantplus://offline/ref=47B74F8F97DB94FF26AD0C27B19E7EA80B8F51D37A4E568333042E64607C5EDB3B2289E78A60043Ce7LDG" TargetMode="External"/><Relationship Id="rId304" Type="http://schemas.openxmlformats.org/officeDocument/2006/relationships/hyperlink" Target="consultantplus://offline/ref=47B74F8F97DB94FF26AD0C27B19E7EA80B8F51D37A4E568333042E64607C5EDB3B2289E78A60043Ee7L1G" TargetMode="External"/><Relationship Id="rId325" Type="http://schemas.openxmlformats.org/officeDocument/2006/relationships/hyperlink" Target="consultantplus://offline/ref=47B74F8F97DB94FF26AD0C27B19E7EA80B8F5BD17A4C568333042E6460e7LCG" TargetMode="External"/><Relationship Id="rId346" Type="http://schemas.openxmlformats.org/officeDocument/2006/relationships/hyperlink" Target="consultantplus://offline/ref=47B74F8F97DB94FF26AD0C27B19E7EA80B8F51D37A4E568333042E64607C5EDB3B2289E78A60033Be7L8G" TargetMode="External"/><Relationship Id="rId367" Type="http://schemas.openxmlformats.org/officeDocument/2006/relationships/hyperlink" Target="consultantplus://offline/ref=47B74F8F97DB94FF26AD0C27B19E7EA80B8F51D37A4E568333042E64607C5EDB3B2289E78A60033Ce7L1G" TargetMode="External"/><Relationship Id="rId388" Type="http://schemas.openxmlformats.org/officeDocument/2006/relationships/hyperlink" Target="consultantplus://offline/ref=F642DBE2873096C4B8A1FD90C4D808FBA6AF865BC05CD4BA2930EF3465C063674A7FC68AFC3CDA25fBL2G" TargetMode="External"/><Relationship Id="rId85" Type="http://schemas.openxmlformats.org/officeDocument/2006/relationships/hyperlink" Target="consultantplus://offline/ref=47B74F8F97DB94FF26AD0C27B19E7EA80B8F51D37A4E568333042E64607C5EDB3B2289E78A600730e7LCG" TargetMode="External"/><Relationship Id="rId150" Type="http://schemas.openxmlformats.org/officeDocument/2006/relationships/hyperlink" Target="consultantplus://offline/ref=47B74F8F97DB94FF26AD0C27B19E7EA80B8F51D37A4E568333042E64607C5EDB3B2289E78A600631e7LBG" TargetMode="External"/><Relationship Id="rId171" Type="http://schemas.openxmlformats.org/officeDocument/2006/relationships/hyperlink" Target="consultantplus://offline/ref=47B74F8F97DB94FF26AD0C27B19E7EA80B8F51D37A4E568333042E64607C5EDB3B2289E78A600539e7LEG" TargetMode="External"/><Relationship Id="rId192" Type="http://schemas.openxmlformats.org/officeDocument/2006/relationships/hyperlink" Target="consultantplus://offline/ref=47B74F8F97DB94FF26AD0C27B19E7EA80B8F51D37A4E568333042E64607C5EDB3B2289E78A60053Ae7L9G" TargetMode="External"/><Relationship Id="rId206" Type="http://schemas.openxmlformats.org/officeDocument/2006/relationships/hyperlink" Target="consultantplus://offline/ref=47B74F8F97DB94FF26AD0C27B19E7EA80B8F51D37A4E568333042E64607C5EDB3B2289E78A60053De7LBG" TargetMode="External"/><Relationship Id="rId227" Type="http://schemas.openxmlformats.org/officeDocument/2006/relationships/hyperlink" Target="consultantplus://offline/ref=47B74F8F97DB94FF26AD0C27B19E7EA80B8F51D37A4E568333042E64607C5EDB3B2289E78A60053Fe7LEG" TargetMode="External"/><Relationship Id="rId248" Type="http://schemas.openxmlformats.org/officeDocument/2006/relationships/hyperlink" Target="consultantplus://offline/ref=47B74F8F97DB94FF26AD0C27B19E7EA80B8F51D37A4E568333042E64607C5EDB3B2289E78A600530e7L9G" TargetMode="External"/><Relationship Id="rId269" Type="http://schemas.openxmlformats.org/officeDocument/2006/relationships/hyperlink" Target="consultantplus://offline/ref=47B74F8F97DB94FF26AD0C27B19E7EA80B8F51D37A4E568333042E64607C5EDB3B2289E78A600330e7LEG" TargetMode="External"/><Relationship Id="rId12" Type="http://schemas.openxmlformats.org/officeDocument/2006/relationships/hyperlink" Target="consultantplus://offline/ref=290EC3F447318B2D265A6690BA92B03F5D3D745210EEBC3D561E258D5486C2E6BCAAEC31BF9EBA9DdCLFG" TargetMode="External"/><Relationship Id="rId33" Type="http://schemas.openxmlformats.org/officeDocument/2006/relationships/hyperlink" Target="consultantplus://offline/ref=47B74F8F97DB94FF26AD0C27B19E7EA80B8F51D37A4E568333042E64607C5EDB3B2289E78A60073Ae7L8G" TargetMode="External"/><Relationship Id="rId108" Type="http://schemas.openxmlformats.org/officeDocument/2006/relationships/hyperlink" Target="consultantplus://offline/ref=47B74F8F97DB94FF26AD0C27B19E7EA80B8F51D37A4E568333042E64607C5EDB3B2289E78A60063Be7LCG" TargetMode="External"/><Relationship Id="rId129" Type="http://schemas.openxmlformats.org/officeDocument/2006/relationships/hyperlink" Target="consultantplus://offline/ref=47B74F8F97DB94FF26AD0C27B19E7EA80B8F51D37A4E568333042E64607C5EDB3B2289E78A60063De7LFG" TargetMode="External"/><Relationship Id="rId280" Type="http://schemas.openxmlformats.org/officeDocument/2006/relationships/hyperlink" Target="consultantplus://offline/ref=47B74F8F97DB94FF26AD0C27B19E7EA80B8F51D37A4E568333042E64607C5EDB3B2289E78A60043Ae7L0G" TargetMode="External"/><Relationship Id="rId315" Type="http://schemas.openxmlformats.org/officeDocument/2006/relationships/hyperlink" Target="consultantplus://offline/ref=47B74F8F97DB94FF26AD0C27B19E7EA80B8F51D37A4E568333042E64607C5EDB3B2289E78A600431e7L0G" TargetMode="External"/><Relationship Id="rId336" Type="http://schemas.openxmlformats.org/officeDocument/2006/relationships/hyperlink" Target="consultantplus://offline/ref=47B74F8F97DB94FF26AD0C27B19E7EA80B8F51D37A4E568333042E64607C5EDB3B2289E78A600338e7L8G" TargetMode="External"/><Relationship Id="rId357" Type="http://schemas.openxmlformats.org/officeDocument/2006/relationships/hyperlink" Target="consultantplus://offline/ref=47B74F8F97DB94FF26AD0C27B19E7EA80B8F51D37A4E568333042E64607C5EDB3B2289E78A60033Ae7LCG" TargetMode="External"/><Relationship Id="rId54" Type="http://schemas.openxmlformats.org/officeDocument/2006/relationships/hyperlink" Target="consultantplus://offline/ref=47B74F8F97DB94FF26AD0C27B19E7EA80B8F51D37A4E568333042E64607C5EDB3B2289E78A60073Ce7LAG" TargetMode="External"/><Relationship Id="rId75" Type="http://schemas.openxmlformats.org/officeDocument/2006/relationships/hyperlink" Target="consultantplus://offline/ref=47B74F8F97DB94FF26AD0C27B19E7EA80B8F51D37A4E568333042E64607C5EDB3B2289E78A600731e7LAG" TargetMode="External"/><Relationship Id="rId96" Type="http://schemas.openxmlformats.org/officeDocument/2006/relationships/hyperlink" Target="consultantplus://offline/ref=47B74F8F97DB94FF26AD0C27B19E7EA80B8F51D37A4E568333042E64607C5EDB3B2289E78A600638e7L9G" TargetMode="External"/><Relationship Id="rId140" Type="http://schemas.openxmlformats.org/officeDocument/2006/relationships/hyperlink" Target="consultantplus://offline/ref=47B74F8F97DB94FF26AD0C27B19E7EA80B8F51D37A4E568333042E64607C5EDB3B2289E78A60063Fe7L1G" TargetMode="External"/><Relationship Id="rId161" Type="http://schemas.openxmlformats.org/officeDocument/2006/relationships/hyperlink" Target="consultantplus://offline/ref=47B74F8F97DB94FF26AD0C27B19E7EA80B8F51D37A4E568333042E64607C5EDB3B2289E78A600630e7LDG" TargetMode="External"/><Relationship Id="rId182" Type="http://schemas.openxmlformats.org/officeDocument/2006/relationships/hyperlink" Target="consultantplus://offline/ref=47B74F8F97DB94FF26AD0C27B19E7EA80B8F51D37A4E568333042E64607C5EDB3B2289E78A600538e7L0G" TargetMode="External"/><Relationship Id="rId217" Type="http://schemas.openxmlformats.org/officeDocument/2006/relationships/hyperlink" Target="consultantplus://offline/ref=47B74F8F97DB94FF26AD0C27B19E7EA80B8F51D37A4E568333042E64607C5EDB3B2289E78A60053Ce7LFG" TargetMode="External"/><Relationship Id="rId378" Type="http://schemas.openxmlformats.org/officeDocument/2006/relationships/hyperlink" Target="consultantplus://offline/ref=47B74F8F97DB94FF26AD0C27B19E7EA80B8F51D37A4E568333042E64607C5EDB3B2289E78A60033Fe7LEG" TargetMode="External"/><Relationship Id="rId6" Type="http://schemas.openxmlformats.org/officeDocument/2006/relationships/hyperlink" Target="consultantplus://offline/ref=290EC3F447318B2D265A6690BA92B03F5D3D745210EEBC3D561E258D54d8L6G" TargetMode="External"/><Relationship Id="rId238" Type="http://schemas.openxmlformats.org/officeDocument/2006/relationships/hyperlink" Target="consultantplus://offline/ref=47B74F8F97DB94FF26AD0C27B19E7EA80B8C5ADE774B568333042E64607C5EDB3B2289E78A600739e7LAG" TargetMode="External"/><Relationship Id="rId259" Type="http://schemas.openxmlformats.org/officeDocument/2006/relationships/hyperlink" Target="consultantplus://offline/ref=47B74F8F97DB94FF26AD0C27B19E7EA80B8F51D37A4E568333042E64607C5EDB3B2289E78A600439e7LFG" TargetMode="External"/><Relationship Id="rId23" Type="http://schemas.openxmlformats.org/officeDocument/2006/relationships/hyperlink" Target="consultantplus://offline/ref=47B74F8F97DB94FF26AD0C27B19E7EA80B8F51D37A4E568333042E64607C5EDB3B2289E78A60073Be7LDG" TargetMode="External"/><Relationship Id="rId119" Type="http://schemas.openxmlformats.org/officeDocument/2006/relationships/hyperlink" Target="consultantplus://offline/ref=47B74F8F97DB94FF26AD0C27B19E7EA80B8F51DE7F49568333042E64607C5EDB3B2289E78A600738e7LFG" TargetMode="External"/><Relationship Id="rId270" Type="http://schemas.openxmlformats.org/officeDocument/2006/relationships/hyperlink" Target="consultantplus://offline/ref=47B74F8F97DB94FF26AD0C27B19E7EA80B8F51D37A4E568333042E64607C5EDB3B2289E78A60043Be7LDG" TargetMode="External"/><Relationship Id="rId291" Type="http://schemas.openxmlformats.org/officeDocument/2006/relationships/hyperlink" Target="consultantplus://offline/ref=47B74F8F97DB94FF26AD0C27B19E7EA80B8F51D37A4E568333042E64607C5EDB3B2289E78A60043Fe7L9G" TargetMode="External"/><Relationship Id="rId305" Type="http://schemas.openxmlformats.org/officeDocument/2006/relationships/hyperlink" Target="consultantplus://offline/ref=47B74F8F97DB94FF26AD0C27B19E7EA80B8F51D37A4E568333042E64607C5EDB3B2289E78A60043Ee7L0G" TargetMode="External"/><Relationship Id="rId326" Type="http://schemas.openxmlformats.org/officeDocument/2006/relationships/hyperlink" Target="consultantplus://offline/ref=47B74F8F97DB94FF26AD0C27B19E7EA80B8F51D37A4E568333042E64607C5EDB3B2289E78A600339e7LAG" TargetMode="External"/><Relationship Id="rId347" Type="http://schemas.openxmlformats.org/officeDocument/2006/relationships/hyperlink" Target="consultantplus://offline/ref=47B74F8F97DB94FF26AD0C27B19E7EA80B8F51D37A4E568333042E64607C5EDB3B2289E78A60033Be7LBG" TargetMode="External"/><Relationship Id="rId44" Type="http://schemas.openxmlformats.org/officeDocument/2006/relationships/hyperlink" Target="consultantplus://offline/ref=47B74F8F97DB94FF26AD0C27B19E7EA80B8F51D37A4E568333042E64607C5EDB3B2289E78A60073De7L8G" TargetMode="External"/><Relationship Id="rId65" Type="http://schemas.openxmlformats.org/officeDocument/2006/relationships/hyperlink" Target="consultantplus://offline/ref=47B74F8F97DB94FF26AD0C27B19E7EA80B8F51D37A4E568333042E64607C5EDB3B2289E78A60073Fe7L1G" TargetMode="External"/><Relationship Id="rId86" Type="http://schemas.openxmlformats.org/officeDocument/2006/relationships/hyperlink" Target="consultantplus://offline/ref=47B74F8F97DB94FF26AD0C27B19E7EA80B8F51D37A4E568333042E64607C5EDB3B2289E78A600730e7LFG" TargetMode="External"/><Relationship Id="rId130" Type="http://schemas.openxmlformats.org/officeDocument/2006/relationships/hyperlink" Target="consultantplus://offline/ref=47B74F8F97DB94FF26AD0C27B19E7EA80B8F51D37A4E568333042E64607C5EDB3B2289E78A60063De7LEG" TargetMode="External"/><Relationship Id="rId151" Type="http://schemas.openxmlformats.org/officeDocument/2006/relationships/hyperlink" Target="consultantplus://offline/ref=47B74F8F97DB94FF26AD0C27B19E7EA80B8F51D37A4E568333042E64607C5EDB3B2289E78A600631e7LAG" TargetMode="External"/><Relationship Id="rId368" Type="http://schemas.openxmlformats.org/officeDocument/2006/relationships/hyperlink" Target="consultantplus://offline/ref=47B74F8F97DB94FF26AD0C27B19E7EA80B8F51D37A4E568333042E64607C5EDB3B2289E78A60033Ce7L0G" TargetMode="External"/><Relationship Id="rId389" Type="http://schemas.openxmlformats.org/officeDocument/2006/relationships/hyperlink" Target="consultantplus://offline/ref=F642DBE2873096C4B8A1FD90C4D808FBA6AF865BC05CD4BA2930EF3465C063674A7FC68AFC3CDA25fBL3G" TargetMode="External"/><Relationship Id="rId172" Type="http://schemas.openxmlformats.org/officeDocument/2006/relationships/hyperlink" Target="consultantplus://offline/ref=47B74F8F97DB94FF26AD0C27B19E7EA80B8F51D37A4E568333042E64607C5EDB3B2289E78A600539e7L1G" TargetMode="External"/><Relationship Id="rId193" Type="http://schemas.openxmlformats.org/officeDocument/2006/relationships/hyperlink" Target="consultantplus://offline/ref=47B74F8F97DB94FF26AD0C27B19E7EA80B8F51D37A4E568333042E64607C5EDB3B2289E78A60053Ae7L8G" TargetMode="External"/><Relationship Id="rId207" Type="http://schemas.openxmlformats.org/officeDocument/2006/relationships/hyperlink" Target="consultantplus://offline/ref=47B74F8F97DB94FF26AD0C27B19E7EA80B8F51D37A4E568333042E64607C5EDB3B2289E78A60053De7LAG" TargetMode="External"/><Relationship Id="rId228" Type="http://schemas.openxmlformats.org/officeDocument/2006/relationships/hyperlink" Target="consultantplus://offline/ref=47B74F8F97DB94FF26AD0C27B19E7EA80B8F51D37A4E568333042E64607C5EDB3B2289E78A60053Ee7L9G" TargetMode="External"/><Relationship Id="rId249" Type="http://schemas.openxmlformats.org/officeDocument/2006/relationships/hyperlink" Target="consultantplus://offline/ref=47B74F8F97DB94FF26AD0C27B19E7EA80B8F51D37A4E568333042E64607C5EDB3B2289E78A600530e7LBG" TargetMode="External"/><Relationship Id="rId13" Type="http://schemas.openxmlformats.org/officeDocument/2006/relationships/hyperlink" Target="consultantplus://offline/ref=290EC3F447318B2D265A6690BA92B03F5D3A7C5710E9BC3D561E258D5486C2E6BCAAEC31BF9EBA9DdCL8G" TargetMode="External"/><Relationship Id="rId109" Type="http://schemas.openxmlformats.org/officeDocument/2006/relationships/hyperlink" Target="consultantplus://offline/ref=47B74F8F97DB94FF26AD0C27B19E7EA80B8F51D37A4E568333042E64607C5EDB3B2289E78A60063Be7LEG" TargetMode="External"/><Relationship Id="rId260" Type="http://schemas.openxmlformats.org/officeDocument/2006/relationships/hyperlink" Target="consultantplus://offline/ref=47B74F8F97DB94FF26AD0C27B19E7EA80B8F51D37A4E568333042E64607C5EDB3B2289E78A600439e7LEG" TargetMode="External"/><Relationship Id="rId281" Type="http://schemas.openxmlformats.org/officeDocument/2006/relationships/hyperlink" Target="consultantplus://offline/ref=47B74F8F97DB94FF26AD0C27B19E7EA80B8F51D37A4E568333042E64607C5EDB3B2289E78A60043De7L9G" TargetMode="External"/><Relationship Id="rId316" Type="http://schemas.openxmlformats.org/officeDocument/2006/relationships/hyperlink" Target="consultantplus://offline/ref=47B74F8F97DB94FF26AD0C27B19E7EA80B8F51D37A4E568333042E64607C5EDB3B2289E78A600430e7L9G" TargetMode="External"/><Relationship Id="rId337" Type="http://schemas.openxmlformats.org/officeDocument/2006/relationships/hyperlink" Target="consultantplus://offline/ref=47B74F8F97DB94FF26AD0C27B19E7EA80B8853D57947568333042E6460e7LCG" TargetMode="External"/><Relationship Id="rId34" Type="http://schemas.openxmlformats.org/officeDocument/2006/relationships/hyperlink" Target="consultantplus://offline/ref=47B74F8F97DB94FF26AD0C27B19E7EA80B8F51D37A4E568333042E64607C5EDB3B2289E78A60073Ae7LBG" TargetMode="External"/><Relationship Id="rId55" Type="http://schemas.openxmlformats.org/officeDocument/2006/relationships/hyperlink" Target="consultantplus://offline/ref=47B74F8F97DB94FF26AD0C27B19E7EA80B8F51D37A4E568333042E64607C5EDB3B2289E78A60073Ce7LCG" TargetMode="External"/><Relationship Id="rId76" Type="http://schemas.openxmlformats.org/officeDocument/2006/relationships/hyperlink" Target="consultantplus://offline/ref=47B74F8F97DB94FF26AD0C27B19E7EA80B8F51D37A4E568333042E64607C5EDB3B2289E78A600731e7LDG" TargetMode="External"/><Relationship Id="rId97" Type="http://schemas.openxmlformats.org/officeDocument/2006/relationships/hyperlink" Target="consultantplus://offline/ref=47B74F8F97DB94FF26AD0C27B19E7EA80B8F51D37A4E568333042E64607C5EDB3B2289E78A600638e7L8G" TargetMode="External"/><Relationship Id="rId120" Type="http://schemas.openxmlformats.org/officeDocument/2006/relationships/hyperlink" Target="consultantplus://offline/ref=47B74F8F97DB94FF26AD0C27B19E7EA80B8F51DE7F49568333042E64607C5EDB3B2289E78A60073Be7LEG" TargetMode="External"/><Relationship Id="rId141" Type="http://schemas.openxmlformats.org/officeDocument/2006/relationships/hyperlink" Target="consultantplus://offline/ref=47B74F8F97DB94FF26AD0C27B19E7EA80B8F51D37A4E568333042E64607C5EDB3B2289E78A60063Ee7L9G" TargetMode="External"/><Relationship Id="rId358" Type="http://schemas.openxmlformats.org/officeDocument/2006/relationships/hyperlink" Target="consultantplus://offline/ref=47B74F8F97DB94FF26AD0C27B19E7EA80B8F5BD17A4C568333042E64607C5EDB3B2289E78A600438e7LEG" TargetMode="External"/><Relationship Id="rId379" Type="http://schemas.openxmlformats.org/officeDocument/2006/relationships/hyperlink" Target="consultantplus://offline/ref=47B74F8F97DB94FF26AD0C27B19E7EA80B8F51D37A4E568333042E64607C5EDB3B2289E78A60033Fe7LEG" TargetMode="External"/><Relationship Id="rId7" Type="http://schemas.openxmlformats.org/officeDocument/2006/relationships/hyperlink" Target="consultantplus://offline/ref=290EC3F447318B2D265A6690BA92B03F5D3D7E5010ECBC3D561E258D5486C2E6BCAAEC31BF9EBA9DdCL9G" TargetMode="External"/><Relationship Id="rId162" Type="http://schemas.openxmlformats.org/officeDocument/2006/relationships/hyperlink" Target="consultantplus://offline/ref=47B74F8F97DB94FF26AD0C27B19E7EA80B8F51D37A4E568333042E64607C5EDB3B2289E78A600630e7LFG" TargetMode="External"/><Relationship Id="rId183" Type="http://schemas.openxmlformats.org/officeDocument/2006/relationships/hyperlink" Target="consultantplus://offline/ref=47B74F8F97DB94FF26AD0C27B19E7EA80B8F51D37A4E568333042E64607C5EDB3B2289E78A60053Be7L9G" TargetMode="External"/><Relationship Id="rId218" Type="http://schemas.openxmlformats.org/officeDocument/2006/relationships/hyperlink" Target="consultantplus://offline/ref=47B74F8F97DB94FF26AD0C27B19E7EA80B8F51D37A4E568333042E64607C5EDB3B2289E78A60053Ce7L1G" TargetMode="External"/><Relationship Id="rId239" Type="http://schemas.openxmlformats.org/officeDocument/2006/relationships/hyperlink" Target="consultantplus://offline/ref=47B74F8F97DB94FF26AD0C27B19E7EA80B8F51D37A4E568333042E64607C5EDB3B2289E78A600531e7LBG" TargetMode="External"/><Relationship Id="rId390" Type="http://schemas.openxmlformats.org/officeDocument/2006/relationships/hyperlink" Target="consultantplus://offline/ref=F642DBE2873096C4B8A1FD90C4D808FBA6AF865BC05CD4BA2930EF3465C063674A7FC68AFC3CDA25fBLCG" TargetMode="External"/><Relationship Id="rId250" Type="http://schemas.openxmlformats.org/officeDocument/2006/relationships/hyperlink" Target="consultantplus://offline/ref=47B74F8F97DB94FF26AD0C27B19E7EA80B8F51D37A4E568333042E64607C5EDB3B2289E78A600530e7LAG" TargetMode="External"/><Relationship Id="rId271" Type="http://schemas.openxmlformats.org/officeDocument/2006/relationships/hyperlink" Target="consultantplus://offline/ref=47B74F8F97DB94FF26AD0C27B19E7EA80B8F51D37A4E568333042E64607C5EDB3B2289E78A60043Ae7L9G" TargetMode="External"/><Relationship Id="rId292" Type="http://schemas.openxmlformats.org/officeDocument/2006/relationships/hyperlink" Target="consultantplus://offline/ref=47B74F8F97DB94FF26AD0C27B19E7EA80B8F51D37A4E568333042E64607C5EDB3B2289E78A60043Fe7L8G" TargetMode="External"/><Relationship Id="rId306" Type="http://schemas.openxmlformats.org/officeDocument/2006/relationships/hyperlink" Target="consultantplus://offline/ref=47B74F8F97DB94FF26AD0C27B19E7EA80B8F51D37A4E568333042E64607C5EDB3B2289E78A600431e7L9G" TargetMode="External"/><Relationship Id="rId24" Type="http://schemas.openxmlformats.org/officeDocument/2006/relationships/hyperlink" Target="consultantplus://offline/ref=47B74F8F97DB94FF26AD0C27B19E7EA80B8F51D37A4E568333042E64607C5EDB3B2289E78A60073Be7LCG" TargetMode="External"/><Relationship Id="rId45" Type="http://schemas.openxmlformats.org/officeDocument/2006/relationships/hyperlink" Target="consultantplus://offline/ref=47B74F8F97DB94FF26AD0C27B19E7EA80B8F51D37A4E568333042E64607C5EDB3B2289E78A60073De7LAG" TargetMode="External"/><Relationship Id="rId66" Type="http://schemas.openxmlformats.org/officeDocument/2006/relationships/hyperlink" Target="consultantplus://offline/ref=47B74F8F97DB94FF26AD0C27B19E7EA80B8F51D37A4E568333042E64607C5EDB3B2289E78A60073Ee7L9G" TargetMode="External"/><Relationship Id="rId87" Type="http://schemas.openxmlformats.org/officeDocument/2006/relationships/hyperlink" Target="consultantplus://offline/ref=47B74F8F97DB94FF26AD0C27B19E7EA80B8F51D37A4E568333042E64607C5EDB3B2289E78A600730e7L1G" TargetMode="External"/><Relationship Id="rId110" Type="http://schemas.openxmlformats.org/officeDocument/2006/relationships/hyperlink" Target="consultantplus://offline/ref=47B74F8F97DB94FF26AD0C27B19E7EA80B8F5BD17A4C568333042E6460e7LCG" TargetMode="External"/><Relationship Id="rId131" Type="http://schemas.openxmlformats.org/officeDocument/2006/relationships/hyperlink" Target="consultantplus://offline/ref=47B74F8F97DB94FF26AD0C27B19E7EA80B8F51D37A4E568333042E64607C5EDB3B2289E78A60063De7L0G" TargetMode="External"/><Relationship Id="rId327" Type="http://schemas.openxmlformats.org/officeDocument/2006/relationships/hyperlink" Target="consultantplus://offline/ref=47B74F8F97DB94FF26AD0C27B19E7EA80B8F5BD17A4C568333042E6460e7LCG" TargetMode="External"/><Relationship Id="rId348" Type="http://schemas.openxmlformats.org/officeDocument/2006/relationships/hyperlink" Target="consultantplus://offline/ref=47B74F8F97DB94FF26AD0C27B19E7EA80B8F51D37A4E568333042E64607C5EDB3B2289E78A60033Be7LDG" TargetMode="External"/><Relationship Id="rId369" Type="http://schemas.openxmlformats.org/officeDocument/2006/relationships/hyperlink" Target="consultantplus://offline/ref=47B74F8F97DB94FF26AD0C27B19E7EA80B8F51D37A4E568333042E64607C5EDB3B2289E78A60033Ce7L0G" TargetMode="External"/><Relationship Id="rId152" Type="http://schemas.openxmlformats.org/officeDocument/2006/relationships/hyperlink" Target="consultantplus://offline/ref=47B74F8F97DB94FF26AD0C27B19E7EA80B8F51D37A4E568333042E64607C5EDB3B2289E78A600631e7LDG" TargetMode="External"/><Relationship Id="rId173" Type="http://schemas.openxmlformats.org/officeDocument/2006/relationships/hyperlink" Target="consultantplus://offline/ref=47B74F8F97DB94FF26AD0C27B19E7EA80B8F5BD17A4C568333042E6460e7LCG" TargetMode="External"/><Relationship Id="rId194" Type="http://schemas.openxmlformats.org/officeDocument/2006/relationships/hyperlink" Target="consultantplus://offline/ref=47B74F8F97DB94FF26AD0C27B19E7EA80B8F51D37A4E568333042E64607C5EDB3B2289E78A60053Ae7LAG" TargetMode="External"/><Relationship Id="rId208" Type="http://schemas.openxmlformats.org/officeDocument/2006/relationships/hyperlink" Target="consultantplus://offline/ref=47B74F8F97DB94FF26AD0C27B19E7EA80B8F51D37A4E568333042E64607C5EDB3B2289E78A60053De7LEG" TargetMode="External"/><Relationship Id="rId229" Type="http://schemas.openxmlformats.org/officeDocument/2006/relationships/hyperlink" Target="consultantplus://offline/ref=47B74F8F97DB94FF26AD0C27B19E7EA80B8F51D37A4E568333042E64607C5EDB3B2289E78A60053Ee7L8G" TargetMode="External"/><Relationship Id="rId380" Type="http://schemas.openxmlformats.org/officeDocument/2006/relationships/hyperlink" Target="consultantplus://offline/ref=47B74F8F97DB94FF26AD0C27B19E7EA80B8F51D37A4E568333042E64607C5EDB3B2289E78A60033Fe7L1G" TargetMode="External"/><Relationship Id="rId240" Type="http://schemas.openxmlformats.org/officeDocument/2006/relationships/hyperlink" Target="consultantplus://offline/ref=47B74F8F97DB94FF26AD0C27B19E7EA80B8F5BD17A4C568333042E6460e7LCG" TargetMode="External"/><Relationship Id="rId261" Type="http://schemas.openxmlformats.org/officeDocument/2006/relationships/hyperlink" Target="consultantplus://offline/ref=47B74F8F97DB94FF26AD0C27B19E7EA80B8F51D37A4E568333042E64607C5EDB3B2289E78A600439e7L0G" TargetMode="External"/><Relationship Id="rId14" Type="http://schemas.openxmlformats.org/officeDocument/2006/relationships/hyperlink" Target="consultantplus://offline/ref=290EC3F447318B2D265A6690BA92B03F5D3D7E5010ECBC3D561E258D5486C2E6BCAAEC31BF9EBA9DdCLEG" TargetMode="External"/><Relationship Id="rId35" Type="http://schemas.openxmlformats.org/officeDocument/2006/relationships/hyperlink" Target="consultantplus://offline/ref=47B74F8F97DB94FF26AD0C27B19E7EA80B8F51D37A4E568333042E64607C5EDB3B2289E78A600330e7LEG" TargetMode="External"/><Relationship Id="rId56" Type="http://schemas.openxmlformats.org/officeDocument/2006/relationships/hyperlink" Target="consultantplus://offline/ref=47B74F8F97DB94FF26AD0C27B19E7EA80B8F51D37A4E568333042E64607C5EDB3B2289E78A60073Ce7LFG" TargetMode="External"/><Relationship Id="rId77" Type="http://schemas.openxmlformats.org/officeDocument/2006/relationships/hyperlink" Target="consultantplus://offline/ref=47B74F8F97DB94FF26AD0C27B19E7EA80B8F51D37A4E568333042E64607C5EDB3B2289E78A600731e7LCG" TargetMode="External"/><Relationship Id="rId100" Type="http://schemas.openxmlformats.org/officeDocument/2006/relationships/hyperlink" Target="consultantplus://offline/ref=47B74F8F97DB94FF26AD0C27B19E7EA80B8F51D37A4E568333042E64607C5EDB3B2289E78A600638e7LDG" TargetMode="External"/><Relationship Id="rId282" Type="http://schemas.openxmlformats.org/officeDocument/2006/relationships/hyperlink" Target="consultantplus://offline/ref=47B74F8F97DB94FF26AD0C27B19E7EA80B8F51D37A4E568333042E64607C5EDB3B2289E78A60043De7LAG" TargetMode="External"/><Relationship Id="rId317" Type="http://schemas.openxmlformats.org/officeDocument/2006/relationships/hyperlink" Target="consultantplus://offline/ref=47B74F8F97DB94FF26AD0C27B19E7EA80B8F51D37A4E568333042E64607C5EDB3B2289E78A600430e7LBG" TargetMode="External"/><Relationship Id="rId338" Type="http://schemas.openxmlformats.org/officeDocument/2006/relationships/hyperlink" Target="consultantplus://offline/ref=47B74F8F97DB94FF26AD0C27B19E7EA80B8853D57947568333042E6460e7LCG" TargetMode="External"/><Relationship Id="rId359" Type="http://schemas.openxmlformats.org/officeDocument/2006/relationships/hyperlink" Target="consultantplus://offline/ref=47B74F8F97DB94FF26AD0C27B19E7EA80B8F51D37A4E568333042E64607C5EDB3B2289E78A60033Ae7LEG" TargetMode="External"/><Relationship Id="rId8" Type="http://schemas.openxmlformats.org/officeDocument/2006/relationships/hyperlink" Target="consultantplus://offline/ref=290EC3F447318B2D265A6690BA92B03F5D3D745210EEBC3D561E258D54d8L6G" TargetMode="External"/><Relationship Id="rId98" Type="http://schemas.openxmlformats.org/officeDocument/2006/relationships/hyperlink" Target="consultantplus://offline/ref=47B74F8F97DB94FF26AD0C27B19E7EA80B8F51D37A4E568333042E64607C5EDB3B2289E78A600638e7LBG" TargetMode="External"/><Relationship Id="rId121" Type="http://schemas.openxmlformats.org/officeDocument/2006/relationships/hyperlink" Target="consultantplus://offline/ref=47B74F8F97DB94FF26AD0C27B19E7EA80B8F51D37A4E568333042E64607C5EDB3B2289E78A60063Ae7LEG" TargetMode="External"/><Relationship Id="rId142" Type="http://schemas.openxmlformats.org/officeDocument/2006/relationships/hyperlink" Target="consultantplus://offline/ref=47B74F8F97DB94FF26AD0C27B19E7EA80B8F51D37A4E568333042E64607C5EDB3B2289E78A60063Ee7LBG" TargetMode="External"/><Relationship Id="rId163" Type="http://schemas.openxmlformats.org/officeDocument/2006/relationships/hyperlink" Target="consultantplus://offline/ref=47B74F8F97DB94FF26AD0C27B19E7EA80B8F51D37A4E568333042E64607C5EDB3B2289E78A600630e7L1G" TargetMode="External"/><Relationship Id="rId184" Type="http://schemas.openxmlformats.org/officeDocument/2006/relationships/hyperlink" Target="consultantplus://offline/ref=47B74F8F97DB94FF26AD0C27B19E7EA80B8F51D37A4E568333042E64607C5EDB3B2289E78A60053Be7L8G" TargetMode="External"/><Relationship Id="rId219" Type="http://schemas.openxmlformats.org/officeDocument/2006/relationships/hyperlink" Target="consultantplus://offline/ref=47B74F8F97DB94FF26AD0C27B19E7EA80B8C5ADE7D4B568333042E64607C5EDB3B2289E78A600739e7LCG" TargetMode="External"/><Relationship Id="rId370" Type="http://schemas.openxmlformats.org/officeDocument/2006/relationships/hyperlink" Target="consultantplus://offline/ref=47B74F8F97DB94FF26AD0C27B19E7EA80B8F51D37A4E568333042E64607C5EDB3B2289E78A60033Fe7L8G" TargetMode="External"/><Relationship Id="rId391" Type="http://schemas.openxmlformats.org/officeDocument/2006/relationships/hyperlink" Target="consultantplus://offline/ref=F642DBE2873096C4B8A1FD90C4D808FBA6AF865BC05CD4BA2930EF3465C063674A7FC68AFC3CDA25fBLDG" TargetMode="External"/><Relationship Id="rId230" Type="http://schemas.openxmlformats.org/officeDocument/2006/relationships/hyperlink" Target="consultantplus://offline/ref=47B74F8F97DB94FF26AD0C27B19E7EA80B8F51D37A4E568333042E64607C5EDB3B2289E78A60053Ee7LBG" TargetMode="External"/><Relationship Id="rId251" Type="http://schemas.openxmlformats.org/officeDocument/2006/relationships/hyperlink" Target="consultantplus://offline/ref=47B74F8F97DB94FF26AD0C27B19E7EA80B8F51D37A4E568333042E64607C5EDB3B2289E78A600530e7LDG" TargetMode="External"/><Relationship Id="rId25" Type="http://schemas.openxmlformats.org/officeDocument/2006/relationships/hyperlink" Target="consultantplus://offline/ref=47B74F8F97DB94FF26AD0C27B19E7EA80B8F51D37A4E568333042E64607C5EDB3B2289E78A60073Be7LFG" TargetMode="External"/><Relationship Id="rId46" Type="http://schemas.openxmlformats.org/officeDocument/2006/relationships/hyperlink" Target="consultantplus://offline/ref=47B74F8F97DB94FF26AD0C27B19E7EA80B8F51DE7F49568333042E64607C5EDB3B2289E78A600738e7LFG" TargetMode="External"/><Relationship Id="rId67" Type="http://schemas.openxmlformats.org/officeDocument/2006/relationships/hyperlink" Target="consultantplus://offline/ref=47B74F8F97DB94FF26AD0C27B19E7EA80B8F51D37A4E568333042E64607C5EDB3B2289E78A60073Ee7L8G" TargetMode="External"/><Relationship Id="rId272" Type="http://schemas.openxmlformats.org/officeDocument/2006/relationships/hyperlink" Target="consultantplus://offline/ref=47B74F8F97DB94FF26AD0C27B19E7EA80B8F51D37A4E568333042E64607C5EDB3B2289E78A60043Ae7LBG" TargetMode="External"/><Relationship Id="rId293" Type="http://schemas.openxmlformats.org/officeDocument/2006/relationships/hyperlink" Target="consultantplus://offline/ref=47B74F8F97DB94FF26AD0C27B19E7EA80B8F51D37A4E568333042E64607C5EDB3B2289E78A60043Fe7LBG" TargetMode="External"/><Relationship Id="rId307" Type="http://schemas.openxmlformats.org/officeDocument/2006/relationships/hyperlink" Target="consultantplus://offline/ref=47B74F8F97DB94FF26AD0C27B19E7EA80B8F51D37A4E568333042E64607C5EDB3B2289E78A600431e7L8G" TargetMode="External"/><Relationship Id="rId328" Type="http://schemas.openxmlformats.org/officeDocument/2006/relationships/hyperlink" Target="consultantplus://offline/ref=47B74F8F97DB94FF26AD0C27B19E7EA80B8F51D37A4E568333042E64607C5EDB3B2289E78A600339e7LDG" TargetMode="External"/><Relationship Id="rId349" Type="http://schemas.openxmlformats.org/officeDocument/2006/relationships/hyperlink" Target="consultantplus://offline/ref=47B74F8F97DB94FF26AD0C27B19E7EA80B8F51D37A4E568333042E64607C5EDB3B2289E78A60033Be7L0G" TargetMode="External"/><Relationship Id="rId88" Type="http://schemas.openxmlformats.org/officeDocument/2006/relationships/hyperlink" Target="consultantplus://offline/ref=47B74F8F97DB94FF26AD0C27B19E7EA80B8F51D37A4E568333042E64607C5EDB3B2289E78A600730e7L0G" TargetMode="External"/><Relationship Id="rId111" Type="http://schemas.openxmlformats.org/officeDocument/2006/relationships/hyperlink" Target="consultantplus://offline/ref=47B74F8F97DB94FF26AD0C27B19E7EA80B8F51D37A4E568333042E64607C5EDB3B2289E78A60063Be7L0G" TargetMode="External"/><Relationship Id="rId132" Type="http://schemas.openxmlformats.org/officeDocument/2006/relationships/hyperlink" Target="consultantplus://offline/ref=47B74F8F97DB94FF26AD0C27B19E7EA80B8F51D37A4E568333042E64607C5EDB3B2289E78A60063Ce7L9G" TargetMode="External"/><Relationship Id="rId153" Type="http://schemas.openxmlformats.org/officeDocument/2006/relationships/hyperlink" Target="consultantplus://offline/ref=47B74F8F97DB94FF26AD0C27B19E7EA80B8C5ADE7D4C568333042E64607C5EDB3B2289E78A600739e7LCG" TargetMode="External"/><Relationship Id="rId174" Type="http://schemas.openxmlformats.org/officeDocument/2006/relationships/hyperlink" Target="consultantplus://offline/ref=47B74F8F97DB94FF26AD0C27B19E7EA80B8F51D37A4E568333042E64607C5EDB3B2289E78A600539e7L0G" TargetMode="External"/><Relationship Id="rId195" Type="http://schemas.openxmlformats.org/officeDocument/2006/relationships/hyperlink" Target="consultantplus://offline/ref=47B74F8F97DB94FF26AD0C27B19E7EA80B8F51D37A4E568333042E64607C5EDB3B2289E78A60053Ae7LDG" TargetMode="External"/><Relationship Id="rId209" Type="http://schemas.openxmlformats.org/officeDocument/2006/relationships/hyperlink" Target="consultantplus://offline/ref=47B74F8F97DB94FF26AD0C27B19E7EA80B8F51D37A4E568333042E64607C5EDB3B2289E78A60053De7L1G" TargetMode="External"/><Relationship Id="rId360" Type="http://schemas.openxmlformats.org/officeDocument/2006/relationships/hyperlink" Target="consultantplus://offline/ref=47B74F8F97DB94FF26AD0C27B19E7EA80B8F51D37A4E568333042E64607C5EDB3B2289E78A60033Ae7L1G" TargetMode="External"/><Relationship Id="rId381" Type="http://schemas.openxmlformats.org/officeDocument/2006/relationships/hyperlink" Target="consultantplus://offline/ref=47B74F8F97DB94FF26AD0C27B19E7EA80B8F51D37A4E568333042E64607C5EDB3B2289E78A60033Fe7L1G" TargetMode="External"/><Relationship Id="rId220" Type="http://schemas.openxmlformats.org/officeDocument/2006/relationships/hyperlink" Target="consultantplus://offline/ref=47B74F8F97DB94FF26AD0C27B19E7EA80B8F51D37A4E568333042E64607C5EDB3B2289E78A60053Fe7L9G" TargetMode="External"/><Relationship Id="rId241" Type="http://schemas.openxmlformats.org/officeDocument/2006/relationships/hyperlink" Target="consultantplus://offline/ref=47B74F8F97DB94FF26AD0C27B19E7EA80B8F51D37A4E568333042E64607C5EDB3B2289E78A600531e7LAG" TargetMode="External"/><Relationship Id="rId15" Type="http://schemas.openxmlformats.org/officeDocument/2006/relationships/hyperlink" Target="consultantplus://offline/ref=290EC3F447318B2D265A6690BA92B03F5D3D7E5010ECBC3D561E258D5486C2E6BCAAEC31BF9EBA9DdCLFG" TargetMode="External"/><Relationship Id="rId36" Type="http://schemas.openxmlformats.org/officeDocument/2006/relationships/hyperlink" Target="consultantplus://offline/ref=47B74F8F97DB94FF26AD0C27B19E7EA80B8F51D37A4E568333042E64607C5EDB3B2289E78A60043Be7LDG" TargetMode="External"/><Relationship Id="rId57" Type="http://schemas.openxmlformats.org/officeDocument/2006/relationships/hyperlink" Target="consultantplus://offline/ref=47B74F8F97DB94FF26AD0C27B19E7EA80B8F51D37A4E568333042E64607C5EDB3B2289E78A60073Ce7L1G" TargetMode="External"/><Relationship Id="rId262" Type="http://schemas.openxmlformats.org/officeDocument/2006/relationships/hyperlink" Target="consultantplus://offline/ref=47B74F8F97DB94FF26AD0C27B19E7EA80B8F51D37A4E568333042E64607C5EDB3B2289E78A600438e7L9G" TargetMode="External"/><Relationship Id="rId283" Type="http://schemas.openxmlformats.org/officeDocument/2006/relationships/hyperlink" Target="consultantplus://offline/ref=47B74F8F97DB94FF26AD0C27B19E7EA80B8F51D37A4E568333042E64607C5EDB3B2289E78A60043De7LDG" TargetMode="External"/><Relationship Id="rId318" Type="http://schemas.openxmlformats.org/officeDocument/2006/relationships/hyperlink" Target="consultantplus://offline/ref=47B74F8F97DB94FF26AD0C27B19E7EA80B8F51D37A4E568333042E64607C5EDB3B2289E78A600430e7LAG" TargetMode="External"/><Relationship Id="rId339" Type="http://schemas.openxmlformats.org/officeDocument/2006/relationships/hyperlink" Target="consultantplus://offline/ref=47B74F8F97DB94FF26AD0C27B19E7EA80E8952D67D440B893B5D2266e6L7G" TargetMode="External"/><Relationship Id="rId78" Type="http://schemas.openxmlformats.org/officeDocument/2006/relationships/hyperlink" Target="consultantplus://offline/ref=47B74F8F97DB94FF26AD0C27B19E7EA80B8F51D37A4E568333042E64607C5EDB3B2289E78A600731e7LFG" TargetMode="External"/><Relationship Id="rId99" Type="http://schemas.openxmlformats.org/officeDocument/2006/relationships/hyperlink" Target="consultantplus://offline/ref=47B74F8F97DB94FF26AD0C27B19E7EA80B8F51D37A4E568333042E64607C5EDB3B2289E78A600638e7LAG" TargetMode="External"/><Relationship Id="rId101" Type="http://schemas.openxmlformats.org/officeDocument/2006/relationships/hyperlink" Target="consultantplus://offline/ref=47B74F8F97DB94FF26AD0C27B19E7EA80B8F51D37A4E568333042E64607C5EDB3B2289E78A600638e7LFG" TargetMode="External"/><Relationship Id="rId122" Type="http://schemas.openxmlformats.org/officeDocument/2006/relationships/hyperlink" Target="consultantplus://offline/ref=47B74F8F97DB94FF26AD0C27B19E7EA80B8F51D37A4E568333042E64607C5EDB3B2289E78A60063Ae7L0G" TargetMode="External"/><Relationship Id="rId143" Type="http://schemas.openxmlformats.org/officeDocument/2006/relationships/hyperlink" Target="consultantplus://offline/ref=47B74F8F97DB94FF26AD0C27B19E7EA80B8F51D37A4E568333042E64607C5EDB3B2289E78A60063Ee7LAG" TargetMode="External"/><Relationship Id="rId164" Type="http://schemas.openxmlformats.org/officeDocument/2006/relationships/hyperlink" Target="consultantplus://offline/ref=47B74F8F97DB94FF26AD0C27B19E7EA80B8F51D37A4E568333042E64607C5EDB3B2289E78A600630e7L0G" TargetMode="External"/><Relationship Id="rId185" Type="http://schemas.openxmlformats.org/officeDocument/2006/relationships/hyperlink" Target="consultantplus://offline/ref=47B74F8F97DB94FF26AD0C27B19E7EA80B8F51D37A4E568333042E64607C5EDB3B2289E78A60053Be7LBG" TargetMode="External"/><Relationship Id="rId350" Type="http://schemas.openxmlformats.org/officeDocument/2006/relationships/hyperlink" Target="consultantplus://offline/ref=47B74F8F97DB94FF26AD0C27B19E7EA80B8F5BD17A4C568333042E64607C5EDB3B2289E78A600531e7LEG" TargetMode="External"/><Relationship Id="rId371" Type="http://schemas.openxmlformats.org/officeDocument/2006/relationships/hyperlink" Target="consultantplus://offline/ref=47B74F8F97DB94FF26AD0C27B19E7EA80B8F51D37A4E568333042E64607C5EDB3B2289E78A60033Fe7LBG" TargetMode="External"/><Relationship Id="rId9" Type="http://schemas.openxmlformats.org/officeDocument/2006/relationships/hyperlink" Target="consultantplus://offline/ref=290EC3F447318B2D265A6690BA92B03F5D3D7E5010ECBC3D561E258D5486C2E6BCAAEC31BF9EBA9DdCLAG" TargetMode="External"/><Relationship Id="rId210" Type="http://schemas.openxmlformats.org/officeDocument/2006/relationships/hyperlink" Target="consultantplus://offline/ref=47B74F8F97DB94FF26AD0C27B19E7EA80B8F51D37A4E568333042E64607C5EDB3B2289E78A60053De7L0G" TargetMode="External"/><Relationship Id="rId392" Type="http://schemas.openxmlformats.org/officeDocument/2006/relationships/hyperlink" Target="consultantplus://offline/ref=F642DBE2873096C4B8A1FD90C4D808FBA6AF865BC05CD4BA2930EF3465C063674A7FC68AFC3CDA2AfBL4G" TargetMode="External"/><Relationship Id="rId26" Type="http://schemas.openxmlformats.org/officeDocument/2006/relationships/hyperlink" Target="consultantplus://offline/ref=47B74F8F97DB94FF26AD0C27B19E7EA80B8F51D37A4E568333042E64607C5EDB3B2289E78A60073Be7LEG" TargetMode="External"/><Relationship Id="rId231" Type="http://schemas.openxmlformats.org/officeDocument/2006/relationships/hyperlink" Target="consultantplus://offline/ref=47B74F8F97DB94FF26AD0C27B19E7EA80B8F51D37A4E568333042E64607C5EDB3B2289E78A60053Ee7LAG" TargetMode="External"/><Relationship Id="rId252" Type="http://schemas.openxmlformats.org/officeDocument/2006/relationships/hyperlink" Target="consultantplus://offline/ref=47B74F8F97DB94FF26AD0C27B19E7EA80B8F51D37A4E568333042E64607C5EDB3B2289E78A600530e7L1G" TargetMode="External"/><Relationship Id="rId273" Type="http://schemas.openxmlformats.org/officeDocument/2006/relationships/hyperlink" Target="consultantplus://offline/ref=47B74F8F97DB94FF26AD0C27B19E7EA80B8C5ADE774C568333042E64607C5EDB3B2289E78A600739e7LAG" TargetMode="External"/><Relationship Id="rId294" Type="http://schemas.openxmlformats.org/officeDocument/2006/relationships/hyperlink" Target="consultantplus://offline/ref=47B74F8F97DB94FF26AD0C27B19E7EA80B8F51D37A4E568333042E64607C5EDB3B2289E78A60043Fe7LDG" TargetMode="External"/><Relationship Id="rId308" Type="http://schemas.openxmlformats.org/officeDocument/2006/relationships/hyperlink" Target="consultantplus://offline/ref=47B74F8F97DB94FF26AD0C27B19E7EA80B8F51D37A4E568333042E64607C5EDB3B2289E78A600431e7LBG" TargetMode="External"/><Relationship Id="rId329" Type="http://schemas.openxmlformats.org/officeDocument/2006/relationships/hyperlink" Target="consultantplus://offline/ref=47B74F8F97DB94FF26AD0C27B19E7EA80B8F51D37A4E568333042E64607C5EDB3B2289E78A600339e7LFG" TargetMode="External"/><Relationship Id="rId47" Type="http://schemas.openxmlformats.org/officeDocument/2006/relationships/hyperlink" Target="consultantplus://offline/ref=47B74F8F97DB94FF26AD0C27B19E7EA8028A57D67F440B893B5D2266677301CC3C6B85E68A6007e3L0G" TargetMode="External"/><Relationship Id="rId68" Type="http://schemas.openxmlformats.org/officeDocument/2006/relationships/hyperlink" Target="consultantplus://offline/ref=47B74F8F97DB94FF26AD0C27B19E7EA80B8F51D37A4E568333042E64607C5EDB3B2289E78A60073Ee7LBG" TargetMode="External"/><Relationship Id="rId89" Type="http://schemas.openxmlformats.org/officeDocument/2006/relationships/hyperlink" Target="consultantplus://offline/ref=47B74F8F97DB94FF26AD0C27B19E7EA8028451D37C440B893B5D2266e6L7G" TargetMode="External"/><Relationship Id="rId112" Type="http://schemas.openxmlformats.org/officeDocument/2006/relationships/hyperlink" Target="consultantplus://offline/ref=47B74F8F97DB94FF26AD0C27B19E7EA80B8F51D37A4E568333042E64607C5EDB3B2289E78A60063Ae7L8G" TargetMode="External"/><Relationship Id="rId133" Type="http://schemas.openxmlformats.org/officeDocument/2006/relationships/hyperlink" Target="consultantplus://offline/ref=47B74F8F97DB94FF26AD0C27B19E7EA80B8F51D37A4E568333042E64607C5EDB3B2289E78A60063Ce7LBG" TargetMode="External"/><Relationship Id="rId154" Type="http://schemas.openxmlformats.org/officeDocument/2006/relationships/hyperlink" Target="consultantplus://offline/ref=47B74F8F97DB94FF26AD0C27B19E7EA80B8F51D37A4E568333042E64607C5EDB3B2289E78A600631e7LCG" TargetMode="External"/><Relationship Id="rId175" Type="http://schemas.openxmlformats.org/officeDocument/2006/relationships/hyperlink" Target="consultantplus://offline/ref=47B74F8F97DB94FF26AD0C27B19E7EA80B8F51D37A4E568333042E64607C5EDB3B2289E78A600538e7L8G" TargetMode="External"/><Relationship Id="rId340" Type="http://schemas.openxmlformats.org/officeDocument/2006/relationships/hyperlink" Target="consultantplus://offline/ref=47B74F8F97DB94FF26AD0C27B19E7EA80E8952D67D440B893B5D2266e6L7G" TargetMode="External"/><Relationship Id="rId361" Type="http://schemas.openxmlformats.org/officeDocument/2006/relationships/hyperlink" Target="consultantplus://offline/ref=47B74F8F97DB94FF26AD0C27B19E7EA80B8F51D37A4E568333042E64607C5EDB3B2289E78A60033De7L9G" TargetMode="External"/><Relationship Id="rId196" Type="http://schemas.openxmlformats.org/officeDocument/2006/relationships/hyperlink" Target="consultantplus://offline/ref=47B74F8F97DB94FF26AD0C27B19E7EA80B8F51D37A4E568333042E64607C5EDB3B2289E78A600330e7LFG" TargetMode="External"/><Relationship Id="rId200" Type="http://schemas.openxmlformats.org/officeDocument/2006/relationships/hyperlink" Target="consultantplus://offline/ref=47B74F8F97DB94FF26AD0C27B19E7EA8028451D37C440B893B5D2266e6L7G" TargetMode="External"/><Relationship Id="rId382" Type="http://schemas.openxmlformats.org/officeDocument/2006/relationships/hyperlink" Target="consultantplus://offline/ref=47B74F8F97DB94FF26AD0C27B19E7EA80B8F51D37A4E568333042E64607C5EDB3B2289E78A60033Fe7L1G" TargetMode="External"/><Relationship Id="rId16" Type="http://schemas.openxmlformats.org/officeDocument/2006/relationships/hyperlink" Target="consultantplus://offline/ref=290EC3F447318B2D265A6690BA92B03F5D3D7E5010ECBC3D561E258D5486C2E6BCAAEC31BF9EBA9DdCL0G" TargetMode="External"/><Relationship Id="rId221" Type="http://schemas.openxmlformats.org/officeDocument/2006/relationships/hyperlink" Target="consultantplus://offline/ref=47B74F8F97DB94FF26AD0C27B19E7EA80B8F51D37A4E568333042E64607C5EDB3B2289E78A60053Fe7L8G" TargetMode="External"/><Relationship Id="rId242" Type="http://schemas.openxmlformats.org/officeDocument/2006/relationships/hyperlink" Target="consultantplus://offline/ref=47B74F8F97DB94FF26AD0C27B19E7EA80B8F51D37A4E568333042E64607C5EDB3B2289E78A600531e7LCG" TargetMode="External"/><Relationship Id="rId263" Type="http://schemas.openxmlformats.org/officeDocument/2006/relationships/hyperlink" Target="consultantplus://offline/ref=47B74F8F97DB94FF26AD0C27B19E7EA80B8F51D37A4E568333042E64607C5EDB3B2289E78A600438e7L8G" TargetMode="External"/><Relationship Id="rId284" Type="http://schemas.openxmlformats.org/officeDocument/2006/relationships/hyperlink" Target="consultantplus://offline/ref=47B74F8F97DB94FF26AD0C27B19E7EA80B8F51D37A4E568333042E64607C5EDB3B2289E78A60043De7LCG" TargetMode="External"/><Relationship Id="rId319" Type="http://schemas.openxmlformats.org/officeDocument/2006/relationships/hyperlink" Target="consultantplus://offline/ref=47B74F8F97DB94FF26AD0C27B19E7EA80B8F51D37A4E568333042E64607C5EDB3B2289E78A600430e7LCG" TargetMode="External"/><Relationship Id="rId37" Type="http://schemas.openxmlformats.org/officeDocument/2006/relationships/hyperlink" Target="consultantplus://offline/ref=47B74F8F97DB94FF26AD0C27B19E7EA80B8F51D37A4E568333042E64607C5EDB3B2289E78A60043Ae7L9G" TargetMode="External"/><Relationship Id="rId58" Type="http://schemas.openxmlformats.org/officeDocument/2006/relationships/hyperlink" Target="consultantplus://offline/ref=47B74F8F97DB94FF26AD0C27B19E7EA80B8F51D37A4E568333042E64607C5EDB3B2289E78A60073Ce7L0G" TargetMode="External"/><Relationship Id="rId79" Type="http://schemas.openxmlformats.org/officeDocument/2006/relationships/hyperlink" Target="consultantplus://offline/ref=47B74F8F97DB94FF26AD0C27B19E7EA80B8F51D37A4E568333042E64607C5EDB3B2289E78A600731e7LEG" TargetMode="External"/><Relationship Id="rId102" Type="http://schemas.openxmlformats.org/officeDocument/2006/relationships/hyperlink" Target="consultantplus://offline/ref=47B74F8F97DB94FF26AD0C27B19E7EA80B8F51D37A4E568333042E64607C5EDB3B2289E78A600638e7LEG" TargetMode="External"/><Relationship Id="rId123" Type="http://schemas.openxmlformats.org/officeDocument/2006/relationships/hyperlink" Target="consultantplus://offline/ref=47B74F8F97DB94FF26AD0C27B19E7EA80B8F51D37A4E568333042E64607C5EDB3B2289E78A60063De7L9G" TargetMode="External"/><Relationship Id="rId144" Type="http://schemas.openxmlformats.org/officeDocument/2006/relationships/hyperlink" Target="consultantplus://offline/ref=47B74F8F97DB94FF26AD0C27B19E7EA80B8F51D37A4E568333042E64607C5EDB3B2289E78A60063Ee7LDG" TargetMode="External"/><Relationship Id="rId330" Type="http://schemas.openxmlformats.org/officeDocument/2006/relationships/hyperlink" Target="consultantplus://offline/ref=47B74F8F97DB94FF26AD0C27B19E7EA80B8F5BD17A4C568333042E6460e7LCG" TargetMode="External"/><Relationship Id="rId90" Type="http://schemas.openxmlformats.org/officeDocument/2006/relationships/hyperlink" Target="consultantplus://offline/ref=47B74F8F97DB94FF26AD0C27B19E7EA80B8F51D37A4E568333042E64607C5EDB3B2289E78A600639e7L9G" TargetMode="External"/><Relationship Id="rId165" Type="http://schemas.openxmlformats.org/officeDocument/2006/relationships/hyperlink" Target="consultantplus://offline/ref=47B74F8F97DB94FF26AD0C27B19E7EA80B8F51D37A4E568333042E64607C5EDB3B2289E78A600539e7L9G" TargetMode="External"/><Relationship Id="rId186" Type="http://schemas.openxmlformats.org/officeDocument/2006/relationships/hyperlink" Target="consultantplus://offline/ref=47B74F8F97DB94FF26AD0C27B19E7EA80B8F5BD17A4C568333042E6460e7LCG" TargetMode="External"/><Relationship Id="rId351" Type="http://schemas.openxmlformats.org/officeDocument/2006/relationships/hyperlink" Target="consultantplus://offline/ref=47B74F8F97DB94FF26AD0C27B19E7EA80B8F5BD17A4C568333042E6460e7LCG" TargetMode="External"/><Relationship Id="rId372" Type="http://schemas.openxmlformats.org/officeDocument/2006/relationships/hyperlink" Target="consultantplus://offline/ref=47B74F8F97DB94FF26AD0C27B19E7EA80B8F51D37A4E568333042E64607C5EDB3B2289E78A60033Fe7LAG" TargetMode="External"/><Relationship Id="rId393" Type="http://schemas.openxmlformats.org/officeDocument/2006/relationships/hyperlink" Target="consultantplus://offline/ref=F642DBE2873096C4B8A1FD90C4D808FBA6AF865BC05CD4BA2930EF3465C063674A7FC68AFC3CDA2AfBL5G" TargetMode="External"/><Relationship Id="rId211" Type="http://schemas.openxmlformats.org/officeDocument/2006/relationships/hyperlink" Target="consultantplus://offline/ref=47B74F8F97DB94FF26AD0C27B19E7EA80B8F51D37A4E568333042E64607C5EDB3B2289E78A60053Ce7L9G" TargetMode="External"/><Relationship Id="rId232" Type="http://schemas.openxmlformats.org/officeDocument/2006/relationships/hyperlink" Target="consultantplus://offline/ref=47B74F8F97DB94FF26AD0C27B19E7EA80B8F51D37A4E568333042E64607C5EDB3B2289E78A60053Ee7LDG" TargetMode="External"/><Relationship Id="rId253" Type="http://schemas.openxmlformats.org/officeDocument/2006/relationships/hyperlink" Target="consultantplus://offline/ref=47B74F8F97DB94FF26AD0C27B19E7EA80B8F51D37A4E568333042E64607C5EDB3B2289E78A600530e7L0G" TargetMode="External"/><Relationship Id="rId274" Type="http://schemas.openxmlformats.org/officeDocument/2006/relationships/hyperlink" Target="consultantplus://offline/ref=47B74F8F97DB94FF26AD0C27B19E7EA80B8F51D37A4E568333042E64607C5EDB3B2289E78A60043Ae7LAG" TargetMode="External"/><Relationship Id="rId295" Type="http://schemas.openxmlformats.org/officeDocument/2006/relationships/hyperlink" Target="consultantplus://offline/ref=47B74F8F97DB94FF26AD0C27B19E7EA80B8F51D37A4E568333042E64607C5EDB3B2289E78A60043Fe7LEG" TargetMode="External"/><Relationship Id="rId309" Type="http://schemas.openxmlformats.org/officeDocument/2006/relationships/hyperlink" Target="consultantplus://offline/ref=47B74F8F97DB94FF26AD0C27B19E7EA80B8F51D37A4E568333042E64607C5EDB3B2289E78A600431e7LAG" TargetMode="External"/><Relationship Id="rId27" Type="http://schemas.openxmlformats.org/officeDocument/2006/relationships/hyperlink" Target="consultantplus://offline/ref=47B74F8F97DB94FF26AD0C27B19E7EA80B8F51D37A4E568333042E64607C5EDB3B2289E78A60073Be7L1G" TargetMode="External"/><Relationship Id="rId48" Type="http://schemas.openxmlformats.org/officeDocument/2006/relationships/hyperlink" Target="consultantplus://offline/ref=47B74F8F97DB94FF26AD0C27B19E7EA80B8F51D37A4E568333042E64607C5EDB3B2289E78A60073De7LCG" TargetMode="External"/><Relationship Id="rId69" Type="http://schemas.openxmlformats.org/officeDocument/2006/relationships/hyperlink" Target="consultantplus://offline/ref=47B74F8F97DB94FF26AD0C27B19E7EA80B8F51D37A4E568333042E64607C5EDB3B2289E78A60073Ee7LDG" TargetMode="External"/><Relationship Id="rId113" Type="http://schemas.openxmlformats.org/officeDocument/2006/relationships/hyperlink" Target="consultantplus://offline/ref=47B74F8F97DB94FF26AD0C27B19E7EA80B8F51DE7F49568333042E64607C5EDB3B2289eEL0G" TargetMode="External"/><Relationship Id="rId134" Type="http://schemas.openxmlformats.org/officeDocument/2006/relationships/hyperlink" Target="consultantplus://offline/ref=47B74F8F97DB94FF26AD0C27B19E7EA80B8F51D37A4E568333042E64607C5EDB3B2289E78A60063Ce7LAG" TargetMode="External"/><Relationship Id="rId320" Type="http://schemas.openxmlformats.org/officeDocument/2006/relationships/hyperlink" Target="consultantplus://offline/ref=47B74F8F97DB94FF26AD0C27B19E7EA80B8F51D37A4E568333042E64607C5EDB3B2289E78A600430e7LEG" TargetMode="External"/><Relationship Id="rId80" Type="http://schemas.openxmlformats.org/officeDocument/2006/relationships/hyperlink" Target="consultantplus://offline/ref=47B74F8F97DB94FF26AD0C27B19E7EA80B8F51D37A4E568333042E64607C5EDB3B2289E78A600731e7L1G" TargetMode="External"/><Relationship Id="rId155" Type="http://schemas.openxmlformats.org/officeDocument/2006/relationships/hyperlink" Target="consultantplus://offline/ref=47B74F8F97DB94FF26AD0C27B19E7EA80B8F51D37A4E568333042E64607C5EDB3B2289E78A600631e7LFG" TargetMode="External"/><Relationship Id="rId176" Type="http://schemas.openxmlformats.org/officeDocument/2006/relationships/hyperlink" Target="consultantplus://offline/ref=47B74F8F97DB94FF26AD0C27B19E7EA80B8F51D37A4E568333042E64607C5EDB3B2289E78A600538e7LDG" TargetMode="External"/><Relationship Id="rId197" Type="http://schemas.openxmlformats.org/officeDocument/2006/relationships/hyperlink" Target="consultantplus://offline/ref=47B74F8F97DB94FF26AD0C27B19E7EA80B8F51D37A4E568333042E64607C5EDB3B2289E78A60053Ae7LCG" TargetMode="External"/><Relationship Id="rId341" Type="http://schemas.openxmlformats.org/officeDocument/2006/relationships/hyperlink" Target="consultantplus://offline/ref=47B74F8F97DB94FF26AD0C27B19E7EA80B8F51D37A4E568333042E64607C5EDB3B2289E78A600338e7LDG" TargetMode="External"/><Relationship Id="rId362" Type="http://schemas.openxmlformats.org/officeDocument/2006/relationships/hyperlink" Target="consultantplus://offline/ref=47B74F8F97DB94FF26AD0C27B19E7EA80B8F51D37A4E568333042E64607C5EDB3B2289E78A60033De7LDG" TargetMode="External"/><Relationship Id="rId383" Type="http://schemas.openxmlformats.org/officeDocument/2006/relationships/hyperlink" Target="consultantplus://offline/ref=47B74F8F97DB94FF26AD0C27B19E7EA80B8F51D37A4E568333042E64607C5EDB3B2289E78A60033Fe7L1G" TargetMode="External"/><Relationship Id="rId201" Type="http://schemas.openxmlformats.org/officeDocument/2006/relationships/hyperlink" Target="consultantplus://offline/ref=47B74F8F97DB94FF26AD0C27B19E7EA80B8F51D37A4E568333042E64607C5EDB3B2289E78A60053Ae7LEG" TargetMode="External"/><Relationship Id="rId222" Type="http://schemas.openxmlformats.org/officeDocument/2006/relationships/hyperlink" Target="consultantplus://offline/ref=47B74F8F97DB94FF26AD0C27B19E7EA80B8F51D37A4E568333042E64607C5EDB3B2289E78A60053Fe7LBG" TargetMode="External"/><Relationship Id="rId243" Type="http://schemas.openxmlformats.org/officeDocument/2006/relationships/hyperlink" Target="consultantplus://offline/ref=47B74F8F97DB94FF26AD0C27B19E7EA80B8F51D37A4E568333042E64607C5EDB3B2289E78A600531e7LFG" TargetMode="External"/><Relationship Id="rId264" Type="http://schemas.openxmlformats.org/officeDocument/2006/relationships/hyperlink" Target="consultantplus://offline/ref=47B74F8F97DB94FF26AD0C27B19E7EA80B8F51D37A4E568333042E64607C5EDB3B2289E78A600438e7LBG" TargetMode="External"/><Relationship Id="rId285" Type="http://schemas.openxmlformats.org/officeDocument/2006/relationships/hyperlink" Target="consultantplus://offline/ref=47B74F8F97DB94FF26AD0C27B19E7EA80B8F51D37A4E568333042E64607C5EDB3B2289E78A60043De7LFG" TargetMode="External"/><Relationship Id="rId17" Type="http://schemas.openxmlformats.org/officeDocument/2006/relationships/hyperlink" Target="consultantplus://offline/ref=290EC3F447318B2D265A6690BA92B03F5D3D7E5D15EBBC3D561E258D5486C2E6BCAAEC31BF9EBA9DdCLEG" TargetMode="External"/><Relationship Id="rId38" Type="http://schemas.openxmlformats.org/officeDocument/2006/relationships/hyperlink" Target="consultantplus://offline/ref=47B74F8F97DB94FF26AD0C27B19E7EA80B8F51D37A4E568333042E64607C5EDB3B2289E78A60073Ae7LAG" TargetMode="External"/><Relationship Id="rId59" Type="http://schemas.openxmlformats.org/officeDocument/2006/relationships/hyperlink" Target="consultantplus://offline/ref=47B74F8F97DB94FF26AD0C27B19E7EA80B8F51D37A4E568333042E64607C5EDB3B2289E78A60073Fe7L9G" TargetMode="External"/><Relationship Id="rId103" Type="http://schemas.openxmlformats.org/officeDocument/2006/relationships/hyperlink" Target="consultantplus://offline/ref=47B74F8F97DB94FF26AD0C27B19E7EA80B8F51D37A4E568333042E64607C5EDB3B2289E78A600638e7L1G" TargetMode="External"/><Relationship Id="rId124" Type="http://schemas.openxmlformats.org/officeDocument/2006/relationships/hyperlink" Target="consultantplus://offline/ref=47B74F8F97DB94FF26AD0C27B19E7EA80B8F5BD17A4C568333042E6460e7LCG" TargetMode="External"/><Relationship Id="rId310" Type="http://schemas.openxmlformats.org/officeDocument/2006/relationships/hyperlink" Target="consultantplus://offline/ref=47B74F8F97DB94FF26AD0C27B19E7EA80B8F51D37A4E568333042E64607C5EDB3B2289E78A600431e7LDG" TargetMode="External"/><Relationship Id="rId70" Type="http://schemas.openxmlformats.org/officeDocument/2006/relationships/hyperlink" Target="consultantplus://offline/ref=47B74F8F97DB94FF26AD0C27B19E7EA80B8F51D37A4E568333042E64607C5EDB3B2289E78A60073Ee7LCG" TargetMode="External"/><Relationship Id="rId91" Type="http://schemas.openxmlformats.org/officeDocument/2006/relationships/hyperlink" Target="consultantplus://offline/ref=47B74F8F97DB94FF26AD0C27B19E7EA80B8F51D37A4E568333042E64607C5EDB3B2289E78A600639e7LBG" TargetMode="External"/><Relationship Id="rId145" Type="http://schemas.openxmlformats.org/officeDocument/2006/relationships/hyperlink" Target="consultantplus://offline/ref=47B74F8F97DB94FF26AD0C27B19E7EA80B8F51D37A4E568333042E64607C5EDB3B2289E78A60063Ee7LFG" TargetMode="External"/><Relationship Id="rId166" Type="http://schemas.openxmlformats.org/officeDocument/2006/relationships/hyperlink" Target="consultantplus://offline/ref=47B74F8F97DB94FF26AD0C27B19E7EA80B8F51D37A4E568333042E64607C5EDB3B2289E78A600539e7L8G" TargetMode="External"/><Relationship Id="rId187" Type="http://schemas.openxmlformats.org/officeDocument/2006/relationships/hyperlink" Target="consultantplus://offline/ref=47B74F8F97DB94FF26AD0C27B19E7EA80B8F51D37A4E568333042E64607C5EDB3B2289E78A60053Be7LAG" TargetMode="External"/><Relationship Id="rId331" Type="http://schemas.openxmlformats.org/officeDocument/2006/relationships/hyperlink" Target="consultantplus://offline/ref=47B74F8F97DB94FF26AD0C27B19E7EA80B8F51D37A4E568333042E64607C5EDB3B2289E78A600339e7L1G" TargetMode="External"/><Relationship Id="rId352" Type="http://schemas.openxmlformats.org/officeDocument/2006/relationships/hyperlink" Target="consultantplus://offline/ref=47B74F8F97DB94FF26AD0C27B19E7EA80B8F51D37A4E568333042E64607C5EDB3B2289E78A60033Ae7L8G" TargetMode="External"/><Relationship Id="rId373" Type="http://schemas.openxmlformats.org/officeDocument/2006/relationships/hyperlink" Target="consultantplus://offline/ref=47B74F8F97DB94FF26AD0C27B19E7EA80B8F51D37A4E568333042E64607C5EDB3B2289E78A60033Fe7LAG" TargetMode="External"/><Relationship Id="rId394" Type="http://schemas.openxmlformats.org/officeDocument/2006/relationships/hyperlink" Target="consultantplus://offline/ref=F642DBE2873096C4B8A1FD90C4D808FBA6AF865BC05CD4BA2930EF3465C063674A7FC68AFC3CDA2BfBL7G" TargetMode="External"/><Relationship Id="rId1" Type="http://schemas.openxmlformats.org/officeDocument/2006/relationships/styles" Target="styles.xml"/><Relationship Id="rId212" Type="http://schemas.openxmlformats.org/officeDocument/2006/relationships/hyperlink" Target="consultantplus://offline/ref=47B74F8F97DB94FF26AD0C27B19E7EA80B8F51D37A4E568333042E64607C5EDB3B2289E78A60053Ce7L8G" TargetMode="External"/><Relationship Id="rId233" Type="http://schemas.openxmlformats.org/officeDocument/2006/relationships/hyperlink" Target="consultantplus://offline/ref=47B74F8F97DB94FF26AD0C27B19E7EA80B8F51D37A4E568333042E64607C5EDB3B2289E78A60053Ee7LCG" TargetMode="External"/><Relationship Id="rId254" Type="http://schemas.openxmlformats.org/officeDocument/2006/relationships/hyperlink" Target="consultantplus://offline/ref=47B74F8F97DB94FF26AD0C27B19E7EA80B8F51D37A4E568333042E64607C5EDB3B2289E78A600439e7L9G" TargetMode="External"/><Relationship Id="rId28" Type="http://schemas.openxmlformats.org/officeDocument/2006/relationships/hyperlink" Target="consultantplus://offline/ref=47B74F8F97DB94FF26AD0C27B19E7EA80B8F51D37A4E568333042E64607C5EDB3B2289E78A60073Be7L0G" TargetMode="External"/><Relationship Id="rId49" Type="http://schemas.openxmlformats.org/officeDocument/2006/relationships/hyperlink" Target="consultantplus://offline/ref=47B74F8F97DB94FF26AD0C27B19E7EA80B8F51D37A4E568333042E64607C5EDB3B2289E78A60073De7LFG" TargetMode="External"/><Relationship Id="rId114" Type="http://schemas.openxmlformats.org/officeDocument/2006/relationships/hyperlink" Target="consultantplus://offline/ref=47B74F8F97DB94FF26AD0C27B19E7EA80B8F51D37A4E568333042E64607C5EDB3B2289E78A60063Ae7LBG" TargetMode="External"/><Relationship Id="rId275" Type="http://schemas.openxmlformats.org/officeDocument/2006/relationships/hyperlink" Target="consultantplus://offline/ref=47B74F8F97DB94FF26AD0C27B19E7EA80B8F51D37A4E568333042E64607C5EDB3B2289E78A60043Ae7LCG" TargetMode="External"/><Relationship Id="rId296" Type="http://schemas.openxmlformats.org/officeDocument/2006/relationships/hyperlink" Target="consultantplus://offline/ref=47B74F8F97DB94FF26AD0C27B19E7EA80B8F51D37A4E568333042E64607C5EDB3B2289E78A60043Fe7L1G" TargetMode="External"/><Relationship Id="rId300" Type="http://schemas.openxmlformats.org/officeDocument/2006/relationships/hyperlink" Target="consultantplus://offline/ref=47B74F8F97DB94FF26AD0C27B19E7EA80B8F51D37A4E568333042E64607C5EDB3B2289E78A60043Ee7LAG" TargetMode="External"/><Relationship Id="rId60" Type="http://schemas.openxmlformats.org/officeDocument/2006/relationships/hyperlink" Target="consultantplus://offline/ref=47B74F8F97DB94FF26AD0C27B19E7EA80B8F51D37A4E568333042E64607C5EDB3B2289E78A60073Fe7L8G" TargetMode="External"/><Relationship Id="rId81" Type="http://schemas.openxmlformats.org/officeDocument/2006/relationships/hyperlink" Target="consultantplus://offline/ref=47B74F8F97DB94FF26AD0C27B19E7EA80B8F51D37A4E568333042E64607C5EDB3B2289E78A600731e7L0G" TargetMode="External"/><Relationship Id="rId135" Type="http://schemas.openxmlformats.org/officeDocument/2006/relationships/hyperlink" Target="consultantplus://offline/ref=47B74F8F97DB94FF26AD0C27B19E7EA80B8F51D37A4E568333042E64607C5EDB3B2289E78A60063Ce7LDG" TargetMode="External"/><Relationship Id="rId156" Type="http://schemas.openxmlformats.org/officeDocument/2006/relationships/hyperlink" Target="consultantplus://offline/ref=47B74F8F97DB94FF26AD0C27B19E7EA80B8F51D37A4E568333042E64607C5EDB3B2289E78A600631e7LEG" TargetMode="External"/><Relationship Id="rId177" Type="http://schemas.openxmlformats.org/officeDocument/2006/relationships/hyperlink" Target="consultantplus://offline/ref=47B74F8F97DB94FF26AD0C27B19E7EA80B8F51D37A4E568333042E64607C5EDB3B2289E78A600330e7LFG" TargetMode="External"/><Relationship Id="rId198" Type="http://schemas.openxmlformats.org/officeDocument/2006/relationships/hyperlink" Target="consultantplus://offline/ref=47B74F8F97DB94FF26AD0C27B19E7EA80B8F51D37A4E568333042E64607C5EDB3B2289E78A60053De7LDG" TargetMode="External"/><Relationship Id="rId321" Type="http://schemas.openxmlformats.org/officeDocument/2006/relationships/hyperlink" Target="consultantplus://offline/ref=47B74F8F97DB94FF26AD0C27B19E7EA80B8F51D37A4E568333042E64607C5EDB3B2289E78A600430e7L1G" TargetMode="External"/><Relationship Id="rId342" Type="http://schemas.openxmlformats.org/officeDocument/2006/relationships/hyperlink" Target="consultantplus://offline/ref=47B74F8F97DB94FF26AD0C27B19E7EA80B8F51D37A4E568333042E64607C5EDB3B2289E78A600338e7LCG" TargetMode="External"/><Relationship Id="rId363" Type="http://schemas.openxmlformats.org/officeDocument/2006/relationships/hyperlink" Target="consultantplus://offline/ref=47B74F8F97DB94FF26AD0C27B19E7EA80B8F57D3784B568333042E6460e7LCG" TargetMode="External"/><Relationship Id="rId384" Type="http://schemas.openxmlformats.org/officeDocument/2006/relationships/hyperlink" Target="consultantplus://offline/ref=47B74F8F97DB94FF26AD0C27B19E7EA80B8F51D37A4E568333042E64607C5EDB3B2289E78A60033Ee7L9G" TargetMode="External"/><Relationship Id="rId202" Type="http://schemas.openxmlformats.org/officeDocument/2006/relationships/hyperlink" Target="consultantplus://offline/ref=47B74F8F97DB94FF26AD0C27B19E7EA80B8F51D37A4E568333042E64607C5EDB3B2289E78A60053Ae7L1G" TargetMode="External"/><Relationship Id="rId223" Type="http://schemas.openxmlformats.org/officeDocument/2006/relationships/hyperlink" Target="consultantplus://offline/ref=47B74F8F97DB94FF26AD0C27B19E7EA80B8F51D37A4E568333042E64607C5EDB3B2289E78A60053Fe7LAG" TargetMode="External"/><Relationship Id="rId244" Type="http://schemas.openxmlformats.org/officeDocument/2006/relationships/hyperlink" Target="consultantplus://offline/ref=47B74F8F97DB94FF26AD0C27B19E7EA80B8F51D37A4E568333042E64607C5EDB3B2289E78A600531e7LEG" TargetMode="External"/><Relationship Id="rId18" Type="http://schemas.openxmlformats.org/officeDocument/2006/relationships/hyperlink" Target="consultantplus://offline/ref=47B74F8F97DB94FF26AD0C27B19E7EA80B8F51D37A4E568333042E64607C5EDB3B2289E78A600738e7L0G" TargetMode="External"/><Relationship Id="rId39" Type="http://schemas.openxmlformats.org/officeDocument/2006/relationships/hyperlink" Target="consultantplus://offline/ref=47B74F8F97DB94FF26AD0C27B19E7EA80B8F5BD17A4C568333042E6460e7LCG" TargetMode="External"/><Relationship Id="rId265" Type="http://schemas.openxmlformats.org/officeDocument/2006/relationships/hyperlink" Target="consultantplus://offline/ref=47B74F8F97DB94FF26AD0C27B19E7EA80B8F51D37A4E568333042E64607C5EDB3B2289E78A600438e7LDG" TargetMode="External"/><Relationship Id="rId286" Type="http://schemas.openxmlformats.org/officeDocument/2006/relationships/hyperlink" Target="consultantplus://offline/ref=47B74F8F97DB94FF26AD0C27B19E7EA80B8F51D37A4E568333042E64607C5EDB3B2289E78A60043De7LEG" TargetMode="External"/><Relationship Id="rId50" Type="http://schemas.openxmlformats.org/officeDocument/2006/relationships/hyperlink" Target="consultantplus://offline/ref=47B74F8F97DB94FF26AD0C27B19E7EA80B8F51D37A4E568333042E64607C5EDB3B2289E78A60073De7LEG" TargetMode="External"/><Relationship Id="rId104" Type="http://schemas.openxmlformats.org/officeDocument/2006/relationships/hyperlink" Target="consultantplus://offline/ref=47B74F8F97DB94FF26AD0C27B19E7EA80B8F51D37A4E568333042E64607C5EDB3B2289E78A60063Be7L9G" TargetMode="External"/><Relationship Id="rId125" Type="http://schemas.openxmlformats.org/officeDocument/2006/relationships/hyperlink" Target="consultantplus://offline/ref=47B74F8F97DB94FF26AD0C27B19E7EA80B8F51D37A4E568333042E64607C5EDB3B2289E78A60063De7L8G" TargetMode="External"/><Relationship Id="rId146" Type="http://schemas.openxmlformats.org/officeDocument/2006/relationships/hyperlink" Target="consultantplus://offline/ref=47B74F8F97DB94FF26AD0C27B19E7EA80B8F51D37A4E568333042E64607C5EDB3B2289E78A60063Ee7L1G" TargetMode="External"/><Relationship Id="rId167" Type="http://schemas.openxmlformats.org/officeDocument/2006/relationships/hyperlink" Target="consultantplus://offline/ref=47B74F8F97DB94FF26AD0C27B19E7EA80B8F51D37A4E568333042E64607C5EDB3B2289E78A600539e7LBG" TargetMode="External"/><Relationship Id="rId188" Type="http://schemas.openxmlformats.org/officeDocument/2006/relationships/hyperlink" Target="consultantplus://offline/ref=47B74F8F97DB94FF26AD0C27B19E7EA80B8F51D37A4E568333042E64607C5EDB3B2289E78A60053Be7LFG" TargetMode="External"/><Relationship Id="rId311" Type="http://schemas.openxmlformats.org/officeDocument/2006/relationships/hyperlink" Target="consultantplus://offline/ref=47B74F8F97DB94FF26AD0C27B19E7EA80B8F51D37A4E568333042E64607C5EDB3B2289E78A600431e7LCG" TargetMode="External"/><Relationship Id="rId332" Type="http://schemas.openxmlformats.org/officeDocument/2006/relationships/hyperlink" Target="consultantplus://offline/ref=47B74F8F97DB94FF26AD0C27B19E7EA80B8F51D37A4E568333042E64607C5EDB3B2289E78A600339e7L0G" TargetMode="External"/><Relationship Id="rId353" Type="http://schemas.openxmlformats.org/officeDocument/2006/relationships/hyperlink" Target="consultantplus://offline/ref=47B74F8F97DB94FF26AD0C27B19E7EA80B8F52D07E4B568333042E64607C5EDB3B2289E78A60073Be7LCG" TargetMode="External"/><Relationship Id="rId374" Type="http://schemas.openxmlformats.org/officeDocument/2006/relationships/hyperlink" Target="consultantplus://offline/ref=47B74F8F97DB94FF26AD0C27B19E7EA80B8F51D37A4E568333042E64607C5EDB3B2289E78A60033Fe7LDG" TargetMode="External"/><Relationship Id="rId395" Type="http://schemas.openxmlformats.org/officeDocument/2006/relationships/fontTable" Target="fontTable.xml"/><Relationship Id="rId71" Type="http://schemas.openxmlformats.org/officeDocument/2006/relationships/hyperlink" Target="consultantplus://offline/ref=47B74F8F97DB94FF26AD0C27B19E7EA80B8F51D37A4E568333042E64607C5EDB3B2289E78A60073Ee7LFG" TargetMode="External"/><Relationship Id="rId92" Type="http://schemas.openxmlformats.org/officeDocument/2006/relationships/hyperlink" Target="consultantplus://offline/ref=47B74F8F97DB94FF26AD0C27B19E7EA80B8F51D37A4E568333042E64607C5EDB3B2289E78A600639e7LAG" TargetMode="External"/><Relationship Id="rId213" Type="http://schemas.openxmlformats.org/officeDocument/2006/relationships/hyperlink" Target="consultantplus://offline/ref=47B74F8F97DB94FF26AD0C27B19E7EA80B8F51D37A4E568333042E64607C5EDB3B2289E78A60053Ce7LBG" TargetMode="External"/><Relationship Id="rId234" Type="http://schemas.openxmlformats.org/officeDocument/2006/relationships/hyperlink" Target="consultantplus://offline/ref=47B74F8F97DB94FF26AD0C27B19E7EA80B8F51D37A4E568333042E64607C5EDB3B2289E78A60053Ee7LFG" TargetMode="External"/><Relationship Id="rId2" Type="http://schemas.openxmlformats.org/officeDocument/2006/relationships/settings" Target="settings.xml"/><Relationship Id="rId29" Type="http://schemas.openxmlformats.org/officeDocument/2006/relationships/hyperlink" Target="consultantplus://offline/ref=47B74F8F97DB94FF26AD0C27B19E7EA8088454D275190181625120e6L1G" TargetMode="External"/><Relationship Id="rId255" Type="http://schemas.openxmlformats.org/officeDocument/2006/relationships/hyperlink" Target="consultantplus://offline/ref=47B74F8F97DB94FF26AD0C27B19E7EA80B8F51D37A4E568333042E64607C5EDB3B2289E78A600439e7L8G" TargetMode="External"/><Relationship Id="rId276" Type="http://schemas.openxmlformats.org/officeDocument/2006/relationships/hyperlink" Target="consultantplus://offline/ref=47B74F8F97DB94FF26AD0C27B19E7EA80B8F51D37A4E568333042E64607C5EDB3B2289E78A60043Ae7LFG" TargetMode="External"/><Relationship Id="rId297" Type="http://schemas.openxmlformats.org/officeDocument/2006/relationships/hyperlink" Target="consultantplus://offline/ref=47B74F8F97DB94FF26AD0C27B19E7EA80B8F51D37A4E568333042E64607C5EDB3B2289E78A60043Fe7L0G" TargetMode="External"/><Relationship Id="rId40" Type="http://schemas.openxmlformats.org/officeDocument/2006/relationships/hyperlink" Target="consultantplus://offline/ref=47B74F8F97DB94FF26AD0C27B19E7EA80B8F5BD17A4C568333042E6460e7LCG" TargetMode="External"/><Relationship Id="rId115" Type="http://schemas.openxmlformats.org/officeDocument/2006/relationships/hyperlink" Target="consultantplus://offline/ref=47B74F8F97DB94FF26AD0C27B19E7EA80B8F51D37A4E568333042E64607C5EDB3B2289E78A60063Ae7LDG" TargetMode="External"/><Relationship Id="rId136" Type="http://schemas.openxmlformats.org/officeDocument/2006/relationships/hyperlink" Target="consultantplus://offline/ref=47B74F8F97DB94FF26AD0C27B19E7EA80B8F51D37A4E568333042E64607C5EDB3B2289E78A60063Fe7LDG" TargetMode="External"/><Relationship Id="rId157" Type="http://schemas.openxmlformats.org/officeDocument/2006/relationships/hyperlink" Target="consultantplus://offline/ref=47B74F8F97DB94FF26AD0C27B19E7EA80B8F51D37A4E568333042E64607C5EDB3B2289E78A600631e7L0G" TargetMode="External"/><Relationship Id="rId178" Type="http://schemas.openxmlformats.org/officeDocument/2006/relationships/hyperlink" Target="consultantplus://offline/ref=47B74F8F97DB94FF26AD0C27B19E7EA80B8F51D37A4E568333042E64607C5EDB3B2289E78A600538e7LAG" TargetMode="External"/><Relationship Id="rId301" Type="http://schemas.openxmlformats.org/officeDocument/2006/relationships/hyperlink" Target="consultantplus://offline/ref=47B74F8F97DB94FF26AD0C27B19E7EA80B8F51D37A4E568333042E64607C5EDB3B2289E78A60043Ee7LDG" TargetMode="External"/><Relationship Id="rId322" Type="http://schemas.openxmlformats.org/officeDocument/2006/relationships/hyperlink" Target="consultantplus://offline/ref=47B74F8F97DB94FF26AD0C27B19E7EA80B8F51D37A4E568333042E64607C5EDB3B2289E78A600339e7L9G" TargetMode="External"/><Relationship Id="rId343" Type="http://schemas.openxmlformats.org/officeDocument/2006/relationships/hyperlink" Target="consultantplus://offline/ref=47B74F8F97DB94FF26AD0C27B19E7EA80B8F51D37A4E568333042E64607C5EDB3B2289E78A600338e7LFG" TargetMode="External"/><Relationship Id="rId364" Type="http://schemas.openxmlformats.org/officeDocument/2006/relationships/hyperlink" Target="consultantplus://offline/ref=47B74F8F97DB94FF26AD0C27B19E7EA80B8F51D37A4E568333042E64607C5EDB3B2289E78A60033De7LCG" TargetMode="External"/><Relationship Id="rId61" Type="http://schemas.openxmlformats.org/officeDocument/2006/relationships/hyperlink" Target="consultantplus://offline/ref=47B74F8F97DB94FF26AD0C27B19E7EA80B8F51D37A4E568333042E64607C5EDB3B2289E78A60073Fe7LBG" TargetMode="External"/><Relationship Id="rId82" Type="http://schemas.openxmlformats.org/officeDocument/2006/relationships/hyperlink" Target="consultantplus://offline/ref=47B74F8F97DB94FF26AD0C27B19E7EA80B8F51D37A4E568333042E64607C5EDB3B2289E78A600730e7L8G" TargetMode="External"/><Relationship Id="rId199" Type="http://schemas.openxmlformats.org/officeDocument/2006/relationships/hyperlink" Target="consultantplus://offline/ref=47B74F8F97DB94FF26AD0C27B19E7EA80B8F51D37A4E568333042E64607C5EDB3B2289E78A600330e7LFG" TargetMode="External"/><Relationship Id="rId203" Type="http://schemas.openxmlformats.org/officeDocument/2006/relationships/hyperlink" Target="consultantplus://offline/ref=47B74F8F97DB94FF26AD0C27B19E7EA80B8F51D37A4E568333042E64607C5EDB3B2289E78A60053Ae7L0G" TargetMode="External"/><Relationship Id="rId385" Type="http://schemas.openxmlformats.org/officeDocument/2006/relationships/hyperlink" Target="consultantplus://offline/ref=47B74F8F97DB94FF26AD0C27B19E7EA80B8F51D37A4E568333042E64607C5EDB3B2289E78A60033Ee7L8G" TargetMode="External"/><Relationship Id="rId19" Type="http://schemas.openxmlformats.org/officeDocument/2006/relationships/hyperlink" Target="consultantplus://offline/ref=47B74F8F97DB94FF26AD0C27B19E7EA80B8F51D37A4E568333042E64607C5EDB3B2289E78A60073Be7L9G" TargetMode="External"/><Relationship Id="rId224" Type="http://schemas.openxmlformats.org/officeDocument/2006/relationships/hyperlink" Target="consultantplus://offline/ref=47B74F8F97DB94FF26AD0C27B19E7EA80B8F51D37A4E568333042E64607C5EDB3B2289E78A60053Fe7LDG" TargetMode="External"/><Relationship Id="rId245" Type="http://schemas.openxmlformats.org/officeDocument/2006/relationships/hyperlink" Target="consultantplus://offline/ref=47B74F8F97DB94FF26AD0C27B19E7EA80B8F51D37A4E568333042E64607C5EDB3B2289E78A600531e7L1G" TargetMode="External"/><Relationship Id="rId266" Type="http://schemas.openxmlformats.org/officeDocument/2006/relationships/hyperlink" Target="consultantplus://offline/ref=47B74F8F97DB94FF26AD0C27B19E7EA80B8F51D37A4E568333042E64607C5EDB3B2289E78A600438e7LCG" TargetMode="External"/><Relationship Id="rId287" Type="http://schemas.openxmlformats.org/officeDocument/2006/relationships/hyperlink" Target="consultantplus://offline/ref=47B74F8F97DB94FF26AD0C27B19E7EA80B8F51D37A4E568333042E64607C5EDB3B2289E78A60043De7L0G" TargetMode="External"/><Relationship Id="rId30" Type="http://schemas.openxmlformats.org/officeDocument/2006/relationships/hyperlink" Target="consultantplus://offline/ref=47B74F8F97DB94FF26AD0C27B19E7EA80B8F5BD17A4C568333042E6460e7LCG" TargetMode="External"/><Relationship Id="rId105" Type="http://schemas.openxmlformats.org/officeDocument/2006/relationships/hyperlink" Target="consultantplus://offline/ref=47B74F8F97DB94FF26AD0C27B19E7EA80B8F51D37A4E568333042E64607C5EDB3B2289E78A60063Be7LBG" TargetMode="External"/><Relationship Id="rId126" Type="http://schemas.openxmlformats.org/officeDocument/2006/relationships/hyperlink" Target="consultantplus://offline/ref=47B74F8F97DB94FF26AD0C27B19E7EA80B8F51D37A4E568333042E64607C5EDB3B2289E78A60063De7LBG" TargetMode="External"/><Relationship Id="rId147" Type="http://schemas.openxmlformats.org/officeDocument/2006/relationships/hyperlink" Target="consultantplus://offline/ref=47B74F8F97DB94FF26AD0C27B19E7EA80B8F51D37A4E568333042E64607C5EDB3B2289E78A60063Ee7L0G" TargetMode="External"/><Relationship Id="rId168" Type="http://schemas.openxmlformats.org/officeDocument/2006/relationships/hyperlink" Target="consultantplus://offline/ref=47B74F8F97DB94FF26AD0C27B19E7EA80B8F51D37A4E568333042E64607C5EDB3B2289E78A600539e7LAG" TargetMode="External"/><Relationship Id="rId312" Type="http://schemas.openxmlformats.org/officeDocument/2006/relationships/hyperlink" Target="consultantplus://offline/ref=47B74F8F97DB94FF26AD0C27B19E7EA80B8F51D37A4E568333042E64607C5EDB3B2289E78A600431e7LCG" TargetMode="External"/><Relationship Id="rId333" Type="http://schemas.openxmlformats.org/officeDocument/2006/relationships/hyperlink" Target="consultantplus://offline/ref=47B74F8F97DB94FF26AD0C27B19E7EA8038E55D57A440B893B5D2266677301CC3C6B85E68A6007e3L0G" TargetMode="External"/><Relationship Id="rId354" Type="http://schemas.openxmlformats.org/officeDocument/2006/relationships/hyperlink" Target="consultantplus://offline/ref=47B74F8F97DB94FF26AD0C27B19E7EA80B8E57DE7647568333042E6460e7LCG" TargetMode="External"/><Relationship Id="rId51" Type="http://schemas.openxmlformats.org/officeDocument/2006/relationships/hyperlink" Target="consultantplus://offline/ref=47B74F8F97DB94FF26AD0C27B19E7EA80B8F51D37A4E568333042E64607C5EDB3B2289E78A60073De7L0G" TargetMode="External"/><Relationship Id="rId72" Type="http://schemas.openxmlformats.org/officeDocument/2006/relationships/hyperlink" Target="consultantplus://offline/ref=47B74F8F97DB94FF26AD0C27B19E7EA80B8F51D37A4E568333042E64607C5EDB3B2289E78A60073Ee7L1G" TargetMode="External"/><Relationship Id="rId93" Type="http://schemas.openxmlformats.org/officeDocument/2006/relationships/hyperlink" Target="consultantplus://offline/ref=47B74F8F97DB94FF26AD0C27B19E7EA80B8F51D37A4E568333042E64607C5EDB3B2289E78A600639e7LCG" TargetMode="External"/><Relationship Id="rId189" Type="http://schemas.openxmlformats.org/officeDocument/2006/relationships/hyperlink" Target="consultantplus://offline/ref=47B74F8F97DB94FF26AD0C27B19E7EA80B8F51D37A4E568333042E64607C5EDB3B2289E78A60053Be7LEG" TargetMode="External"/><Relationship Id="rId375" Type="http://schemas.openxmlformats.org/officeDocument/2006/relationships/hyperlink" Target="consultantplus://offline/ref=47B74F8F97DB94FF26AD0C27B19E7EA80B8F51D37A4E568333042E64607C5EDB3B2289E78A60033Fe7LFG" TargetMode="External"/><Relationship Id="rId396" Type="http://schemas.openxmlformats.org/officeDocument/2006/relationships/theme" Target="theme/theme1.xml"/><Relationship Id="rId3" Type="http://schemas.openxmlformats.org/officeDocument/2006/relationships/webSettings" Target="webSettings.xml"/><Relationship Id="rId214" Type="http://schemas.openxmlformats.org/officeDocument/2006/relationships/hyperlink" Target="consultantplus://offline/ref=47B74F8F97DB94FF26AD0C27B19E7EA80B8F51D37A4E568333042E64607C5EDB3B2289E78A60053Ce7LAG" TargetMode="External"/><Relationship Id="rId235" Type="http://schemas.openxmlformats.org/officeDocument/2006/relationships/hyperlink" Target="consultantplus://offline/ref=47B74F8F97DB94FF26AD0C27B19E7EA80B8F51D37A4E568333042E64607C5EDB3B2289E78A60053Ee7L1G" TargetMode="External"/><Relationship Id="rId256" Type="http://schemas.openxmlformats.org/officeDocument/2006/relationships/hyperlink" Target="consultantplus://offline/ref=47B74F8F97DB94FF26AD0C27B19E7EA80B8F51D37A4E568333042E64607C5EDB3B2289E78A600439e7LBG" TargetMode="External"/><Relationship Id="rId277" Type="http://schemas.openxmlformats.org/officeDocument/2006/relationships/hyperlink" Target="consultantplus://offline/ref=47B74F8F97DB94FF26AD0C27B19E7EA80B8F51D37A4E568333042E64607C5EDB3B2289E78A60043Ae7LEG" TargetMode="External"/><Relationship Id="rId298" Type="http://schemas.openxmlformats.org/officeDocument/2006/relationships/hyperlink" Target="consultantplus://offline/ref=47B74F8F97DB94FF26AD0C27B19E7EA80B8F51D37A4E568333042E64607C5EDB3B2289E78A60043Ee7L8G" TargetMode="External"/><Relationship Id="rId116" Type="http://schemas.openxmlformats.org/officeDocument/2006/relationships/hyperlink" Target="consultantplus://offline/ref=47B74F8F97DB94FF26AD0C27B19E7EA80B8F51DE7F49568333042E64607C5EDB3B2289eEL0G" TargetMode="External"/><Relationship Id="rId137" Type="http://schemas.openxmlformats.org/officeDocument/2006/relationships/hyperlink" Target="consultantplus://offline/ref=47B74F8F97DB94FF26AD0C27B19E7EA80B8F51D37A4E568333042E64607C5EDB3B2289E78A60063Fe7LCG" TargetMode="External"/><Relationship Id="rId158" Type="http://schemas.openxmlformats.org/officeDocument/2006/relationships/hyperlink" Target="consultantplus://offline/ref=47B74F8F97DB94FF26AD0C27B19E7EA80B8F51D37A4E568333042E64607C5EDB3B2289E78A600630e7L9G" TargetMode="External"/><Relationship Id="rId302" Type="http://schemas.openxmlformats.org/officeDocument/2006/relationships/hyperlink" Target="consultantplus://offline/ref=47B74F8F97DB94FF26AD0C27B19E7EA80B8F51D37A4E568333042E64607C5EDB3B2289E78A60043Ee7LCG" TargetMode="External"/><Relationship Id="rId323" Type="http://schemas.openxmlformats.org/officeDocument/2006/relationships/hyperlink" Target="consultantplus://offline/ref=47B74F8F97DB94FF26AD0C27B19E7EA80B8F51D37A4E568333042E64607C5EDB3B2289E78A600339e7LBG" TargetMode="External"/><Relationship Id="rId344" Type="http://schemas.openxmlformats.org/officeDocument/2006/relationships/hyperlink" Target="consultantplus://offline/ref=47B74F8F97DB94FF26AD0C27B19E7EA80B8F51D37A4E568333042E64607C5EDB3B2289E78A600338e7LEG" TargetMode="External"/><Relationship Id="rId20" Type="http://schemas.openxmlformats.org/officeDocument/2006/relationships/hyperlink" Target="consultantplus://offline/ref=47B74F8F97DB94FF26AD0C27B19E7EA80B8F51D37A4E568333042E64607C5EDB3B2289E78A60073Be7L8G" TargetMode="External"/><Relationship Id="rId41" Type="http://schemas.openxmlformats.org/officeDocument/2006/relationships/hyperlink" Target="consultantplus://offline/ref=47B74F8F97DB94FF26AD0C27B19E7EA80B8F51D37A4E568333042E64607C5EDB3B2289E78A60073Ae7LFG" TargetMode="External"/><Relationship Id="rId62" Type="http://schemas.openxmlformats.org/officeDocument/2006/relationships/hyperlink" Target="consultantplus://offline/ref=47B74F8F97DB94FF26AD0C27B19E7EA80B8F51D37A4E568333042E64607C5EDB3B2289E78A60073Fe7LDG" TargetMode="External"/><Relationship Id="rId83" Type="http://schemas.openxmlformats.org/officeDocument/2006/relationships/hyperlink" Target="consultantplus://offline/ref=47B74F8F97DB94FF26AD1229B59E7EA8028C5AD479440B893B5D2266677301CC3C6B85E68A6007e3LBG" TargetMode="External"/><Relationship Id="rId179" Type="http://schemas.openxmlformats.org/officeDocument/2006/relationships/hyperlink" Target="consultantplus://offline/ref=47B74F8F97DB94FF26AD0C27B19E7EA80B8F51D37A4E568333042E64607C5EDB3B2289E78A600538e7LCG" TargetMode="External"/><Relationship Id="rId365" Type="http://schemas.openxmlformats.org/officeDocument/2006/relationships/hyperlink" Target="consultantplus://offline/ref=47B74F8F97DB94FF26AD0C27B19E7EA80B8F51D37A4E568333042E64607C5EDB3B2289E78A60033De7LFG" TargetMode="External"/><Relationship Id="rId386" Type="http://schemas.openxmlformats.org/officeDocument/2006/relationships/hyperlink" Target="consultantplus://offline/ref=F642DBE2873096C4B8A1FD90C4D808FBA6AF865BC05CD4BA2930EF3465C063674A7FC68AFC3CDA25fBL7G" TargetMode="External"/><Relationship Id="rId190" Type="http://schemas.openxmlformats.org/officeDocument/2006/relationships/hyperlink" Target="consultantplus://offline/ref=47B74F8F97DB94FF26AD0C27B19E7EA80B8F51D37A4E568333042E64607C5EDB3B2289E78A60053Be7L1G" TargetMode="External"/><Relationship Id="rId204" Type="http://schemas.openxmlformats.org/officeDocument/2006/relationships/hyperlink" Target="consultantplus://offline/ref=47B74F8F97DB94FF26AD0C27B19E7EA80B8F51D37A4E568333042E64607C5EDB3B2289E78A60053De7L9G" TargetMode="External"/><Relationship Id="rId225" Type="http://schemas.openxmlformats.org/officeDocument/2006/relationships/hyperlink" Target="consultantplus://offline/ref=47B74F8F97DB94FF26AD0C27B19E7EA80B8F51D37A4E568333042E64607C5EDB3B2289E78A60053Fe7LCG" TargetMode="External"/><Relationship Id="rId246" Type="http://schemas.openxmlformats.org/officeDocument/2006/relationships/hyperlink" Target="consultantplus://offline/ref=47B74F8F97DB94FF26AD0C27B19E7EA80B8F51D37A4E568333042E64607C5EDB3B2289E78A600531e7L1G" TargetMode="External"/><Relationship Id="rId267" Type="http://schemas.openxmlformats.org/officeDocument/2006/relationships/hyperlink" Target="consultantplus://offline/ref=47B74F8F97DB94FF26AD0C27B19E7EA80B8F51D37A4E568333042E64607C5EDB3B2289E78A60043Be7LBG" TargetMode="External"/><Relationship Id="rId288" Type="http://schemas.openxmlformats.org/officeDocument/2006/relationships/hyperlink" Target="consultantplus://offline/ref=47B74F8F97DB94FF26AD0C27B19E7EA80B8F51D37A4E568333042E64607C5EDB3B2289E78A60043Ce7L8G" TargetMode="External"/><Relationship Id="rId106" Type="http://schemas.openxmlformats.org/officeDocument/2006/relationships/hyperlink" Target="consultantplus://offline/ref=47B74F8F97DB94FF26AD0C27B19E7EA80B8F51D37A4E568333042E64607C5EDB3B2289E78A60063Be7LAG" TargetMode="External"/><Relationship Id="rId127" Type="http://schemas.openxmlformats.org/officeDocument/2006/relationships/hyperlink" Target="consultantplus://offline/ref=47B74F8F97DB94FF26AD0C27B19E7EA80B8F51D37A4E568333042E64607C5EDB3B2289E78A60063De7LAG" TargetMode="External"/><Relationship Id="rId313" Type="http://schemas.openxmlformats.org/officeDocument/2006/relationships/hyperlink" Target="consultantplus://offline/ref=47B74F8F97DB94FF26AD0C27B19E7EA80B8F51D37A4E568333042E64607C5EDB3B2289E78A600431e7LEG" TargetMode="External"/><Relationship Id="rId10" Type="http://schemas.openxmlformats.org/officeDocument/2006/relationships/hyperlink" Target="consultantplus://offline/ref=290EC3F447318B2D265A6690BA92B03F5D3D7E5010ECBC3D561E258D5486C2E6BCAAEC31BF9EBA9DdCLBG" TargetMode="External"/><Relationship Id="rId31" Type="http://schemas.openxmlformats.org/officeDocument/2006/relationships/hyperlink" Target="consultantplus://offline/ref=47B74F8F97DB94FF26AD0C27B19E7EA80B8853D47A4B568333042E64607C5EDB3B2289E78Ee6L8G" TargetMode="External"/><Relationship Id="rId52" Type="http://schemas.openxmlformats.org/officeDocument/2006/relationships/hyperlink" Target="consultantplus://offline/ref=47B74F8F97DB94FF26AD0C27B19E7EA80B8F51D37A4E568333042E64607C5EDB3B2289E78A60073Ce7L9G" TargetMode="External"/><Relationship Id="rId73" Type="http://schemas.openxmlformats.org/officeDocument/2006/relationships/hyperlink" Target="consultantplus://offline/ref=47B74F8F97DB94FF26AD0C27B19E7EA80B8F51D37A4E568333042E64607C5EDB3B2289E78A600731e7L9G" TargetMode="External"/><Relationship Id="rId94" Type="http://schemas.openxmlformats.org/officeDocument/2006/relationships/hyperlink" Target="consultantplus://offline/ref=47B74F8F97DB94FF26AD0C27B19E7EA80B8F51D37A4E568333042E64607C5EDB3B2289E78A600639e7LEG" TargetMode="External"/><Relationship Id="rId148" Type="http://schemas.openxmlformats.org/officeDocument/2006/relationships/hyperlink" Target="consultantplus://offline/ref=47B74F8F97DB94FF26AD0C27B19E7EA80B8F5BD17A4C568333042E6460e7LCG" TargetMode="External"/><Relationship Id="rId169" Type="http://schemas.openxmlformats.org/officeDocument/2006/relationships/hyperlink" Target="consultantplus://offline/ref=47B74F8F97DB94FF26AD0C27B19E7EA80B8F51D37A4E568333042E64607C5EDB3B2289E78A600539e7LCG" TargetMode="External"/><Relationship Id="rId334" Type="http://schemas.openxmlformats.org/officeDocument/2006/relationships/hyperlink" Target="consultantplus://offline/ref=47B74F8F97DB94FF26AD0C27B19E7EA80B8F5BD17A4C568333042E64607C5EDB3B2289E78A60053De7L1G" TargetMode="External"/><Relationship Id="rId355" Type="http://schemas.openxmlformats.org/officeDocument/2006/relationships/hyperlink" Target="consultantplus://offline/ref=47B74F8F97DB94FF26AD0C27B19E7EA80B8853D07D46568333042E64607C5EDB3B2289E78A600738e7LAG" TargetMode="External"/><Relationship Id="rId376" Type="http://schemas.openxmlformats.org/officeDocument/2006/relationships/hyperlink" Target="consultantplus://offline/ref=47B74F8F97DB94FF26AD0C27B19E7EA80B8F51D37A4E568333042E64607C5EDB3B2289E78A60033Fe7LEG" TargetMode="External"/><Relationship Id="rId4" Type="http://schemas.openxmlformats.org/officeDocument/2006/relationships/hyperlink" Target="consultantplus://offline/ref=290EC3F447318B2D265A6690BA92B03F5D3D7E5010ECBC3D561E258D5486C2E6BCAAEC31BF9EBA9CdCL1G" TargetMode="External"/><Relationship Id="rId180" Type="http://schemas.openxmlformats.org/officeDocument/2006/relationships/hyperlink" Target="consultantplus://offline/ref=47B74F8F97DB94FF26AD0C27B19E7EA80B8F51D37A4E568333042E64607C5EDB3B2289E78A600538e7LEG" TargetMode="External"/><Relationship Id="rId215" Type="http://schemas.openxmlformats.org/officeDocument/2006/relationships/hyperlink" Target="consultantplus://offline/ref=47B74F8F97DB94FF26AD0C27B19E7EA80B8F51D37A4E568333042E64607C5EDB3B2289E78A60053Ce7LDG" TargetMode="External"/><Relationship Id="rId236" Type="http://schemas.openxmlformats.org/officeDocument/2006/relationships/hyperlink" Target="consultantplus://offline/ref=47B74F8F97DB94FF26AD0C27B19E7EA80B8F51D37A4E568333042E64607C5EDB3B2289E78A60053Ee7L0G" TargetMode="External"/><Relationship Id="rId257" Type="http://schemas.openxmlformats.org/officeDocument/2006/relationships/hyperlink" Target="consultantplus://offline/ref=47B74F8F97DB94FF26AD0C27B19E7EA80B8F51D37A4E568333042E64607C5EDB3B2289E78A600439e7LAG" TargetMode="External"/><Relationship Id="rId278" Type="http://schemas.openxmlformats.org/officeDocument/2006/relationships/hyperlink" Target="consultantplus://offline/ref=47B74F8F97DB94FF26AD0C27B19E7EA80B8F51D37A4E568333042E64607C5EDB3B2289E78A60043Ae7L1G" TargetMode="External"/><Relationship Id="rId303" Type="http://schemas.openxmlformats.org/officeDocument/2006/relationships/hyperlink" Target="consultantplus://offline/ref=47B74F8F97DB94FF26AD0C27B19E7EA80B8F51D37A4E568333042E64607C5EDB3B2289E78A60043Ee7LEG" TargetMode="External"/><Relationship Id="rId42" Type="http://schemas.openxmlformats.org/officeDocument/2006/relationships/hyperlink" Target="consultantplus://offline/ref=47B74F8F97DB94FF26AD0C27B19E7EA80B8F51D37A4E568333042E64607C5EDB3B2289E78A60073De7L9G" TargetMode="External"/><Relationship Id="rId84" Type="http://schemas.openxmlformats.org/officeDocument/2006/relationships/hyperlink" Target="consultantplus://offline/ref=47B74F8F97DB94FF26AD0C27B19E7EA80B8F51D37A4E568333042E64607C5EDB3B2289E78A600730e7LAG" TargetMode="External"/><Relationship Id="rId138" Type="http://schemas.openxmlformats.org/officeDocument/2006/relationships/hyperlink" Target="consultantplus://offline/ref=47B74F8F97DB94FF26AD0C27B19E7EA80B8F51D37A4E568333042E64607C5EDB3B2289E78A60063Fe7LFG" TargetMode="External"/><Relationship Id="rId345" Type="http://schemas.openxmlformats.org/officeDocument/2006/relationships/hyperlink" Target="consultantplus://offline/ref=47B74F8F97DB94FF26AD0C27B19E7EA80B8F51D37A4E568333042E64607C5EDB3B2289E78A60033Be7L9G" TargetMode="External"/><Relationship Id="rId387" Type="http://schemas.openxmlformats.org/officeDocument/2006/relationships/hyperlink" Target="consultantplus://offline/ref=F642DBE2873096C4B8A1FD90C4D808FBA6AF865BC05CD4BA2930EF3465C063674A7FC68AFC3CDA25fBL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55773</Words>
  <Characters>317908</Characters>
  <Application>Microsoft Office Word</Application>
  <DocSecurity>0</DocSecurity>
  <Lines>2649</Lines>
  <Paragraphs>745</Paragraphs>
  <ScaleCrop>false</ScaleCrop>
  <HeadingPairs>
    <vt:vector size="2" baseType="variant">
      <vt:variant>
        <vt:lpstr>Название</vt:lpstr>
      </vt:variant>
      <vt:variant>
        <vt:i4>1</vt:i4>
      </vt:variant>
    </vt:vector>
  </HeadingPairs>
  <TitlesOfParts>
    <vt:vector size="1" baseType="lpstr">
      <vt:lpstr/>
    </vt:vector>
  </TitlesOfParts>
  <Company>COUO</Company>
  <LinksUpToDate>false</LinksUpToDate>
  <CharactersWithSpaces>372936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3</cp:revision>
  <dcterms:created xsi:type="dcterms:W3CDTF">2016-11-17T06:54:00Z</dcterms:created>
  <dcterms:modified xsi:type="dcterms:W3CDTF">2016-11-17T06:54:00Z</dcterms:modified>
</cp:coreProperties>
</file>