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283.464566929133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Опросник «Стиль саморегуляции поведения детей» - вариант ССПД‐М2 для детей 6-10 лет</w:t>
      </w:r>
    </w:p>
    <w:p w:rsidR="00000000" w:rsidDel="00000000" w:rsidP="00000000" w:rsidRDefault="00000000" w:rsidRPr="00000000" w14:paraId="00000002">
      <w:pPr>
        <w:ind w:left="283.464566929133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.46456692913375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Авторы: </w:t>
      </w:r>
      <w:r w:rsidDel="00000000" w:rsidR="00000000" w:rsidRPr="00000000">
        <w:rPr>
          <w:sz w:val="28"/>
          <w:szCs w:val="28"/>
          <w:rtl w:val="0"/>
        </w:rPr>
        <w:t xml:space="preserve">Моросанова В.И.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Источник: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Моросанова В.И., Бондаренко И.Н. Диагностика саморегуляции человека. – М.: Когито-Центр,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3.46456692913375" w:firstLine="0"/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Цель: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 экспресс-оценка качеств саморегуляции деятельности (опросник не оценивает социальное поведение, соблюдение норм и правил, нежелательное или отклоняющееся поведение)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Адресат: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обучающиеся 6-10 лет.</w:t>
      </w:r>
    </w:p>
    <w:p w:rsidR="00000000" w:rsidDel="00000000" w:rsidP="00000000" w:rsidRDefault="00000000" w:rsidRPr="00000000" w14:paraId="00000007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Материалы и оборудование: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бланк опросника, карандаш/ручка.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3.46456692913375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Процедура проведения: </w:t>
      </w:r>
      <w:r w:rsidDel="00000000" w:rsidR="00000000" w:rsidRPr="00000000">
        <w:rPr>
          <w:sz w:val="28"/>
          <w:szCs w:val="28"/>
          <w:rtl w:val="0"/>
        </w:rPr>
        <w:t xml:space="preserve">Опрос может проводиться как индивидуально, так и фронтально. При фронтальном опросе психолог представляется, раздает бланки и объясняет, с какой целью проводится опрос и что надо делать: «С помощью этой методики психологи изучают различия в характерах людей. Вам предлагается выполнить 7 заданий. Давайте разберем одно на примере. В каждом задании описаны два человечка с противоположными характерами и то, как они ведут себя в разных ситуациях (в школе, на уроке, дома, с друзьями). Выберите одного из двух человечков, того, который больше похож на вас, а затем обведите кружочком, в какой степени похож. Пожалуйста, отвечайте на вопросы анкет откровенно – ваши ответы очень важны для нас и в данной методике нет „правильных“ и „неправильных“ ответов».</w:t>
      </w:r>
    </w:p>
    <w:p w:rsidR="00000000" w:rsidDel="00000000" w:rsidP="00000000" w:rsidRDefault="00000000" w:rsidRPr="00000000" w14:paraId="00000009">
      <w:pPr>
        <w:ind w:left="283.46456692913375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Инструкция: </w:t>
      </w:r>
      <w:r w:rsidDel="00000000" w:rsidR="00000000" w:rsidRPr="00000000">
        <w:rPr>
          <w:sz w:val="28"/>
          <w:szCs w:val="28"/>
          <w:rtl w:val="0"/>
        </w:rPr>
        <w:t xml:space="preserve">«С помощью этой методики психологи изучают различия в характерах людей. Вам предлагается выполнить 7 заданий. Давайте разберем одно на примере. В каждом задании описаны два человечка с противоположными характерами и то, как они ведут себя в разных ситуациях (в школе, на уроке, дома, с друзьями). Выберите одного из двух человечков, того, который больше похож на вас, а затем обведите кружочком, в какой степени похож. Пожалуйста, отвечайте на вопросы анкет откровенно – ваши ответы очень важны для нас и в данной методике нет „правильных“ и „неправильных“ ответов».</w:t>
      </w:r>
    </w:p>
    <w:p w:rsidR="00000000" w:rsidDel="00000000" w:rsidP="00000000" w:rsidRDefault="00000000" w:rsidRPr="00000000" w14:paraId="0000000A">
      <w:pPr>
        <w:ind w:left="283.46456692913375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Обработка и интерпретация результатов:</w:t>
      </w:r>
    </w:p>
    <w:p w:rsidR="00000000" w:rsidDel="00000000" w:rsidP="00000000" w:rsidRDefault="00000000" w:rsidRPr="00000000" w14:paraId="0000000B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Данный диагностический материал представляет собой бланк с семью шкалами. Каждая шкала позволяет оценить одно регуляторное качество.</w:t>
      </w:r>
    </w:p>
    <w:p w:rsidR="00000000" w:rsidDel="00000000" w:rsidP="00000000" w:rsidRDefault="00000000" w:rsidRPr="00000000" w14:paraId="0000000C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Шкала «Планирование» характеризует индивидуальные особенности выдвижения и удержания целей, сформированность у ребенка осознанного планирования действий. У детей с высокими показателями по этой шкале проявляется целенаправленность деятельности, имеются реалистичные и детализированные цели. У детей с низкими показателями по этой шкале способность к планированию развита слабо, цели и желания подвержены частой смене. Запланированные действия редко выполняются. Такие дети мало задумываются о будущем, цели выдвигают ситуативно и часто несамостоятельно.</w:t>
      </w:r>
    </w:p>
    <w:p w:rsidR="00000000" w:rsidDel="00000000" w:rsidP="00000000" w:rsidRDefault="00000000" w:rsidRPr="00000000" w14:paraId="0000000D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Шкала «Моделирование» отражает индивидуальную развитость представлений о внешних и внутренних значимых условиях, степень их осознанности, детализированности и адекватности. Дети с высокими показателями по этой шкале способны выделять значимые условия достижения целей как в текущей ситуации, так и в перспективном будущем, что проявляется в соответствии программ действий планам деятельности, соответствии получаемых результатов принятым целям. У детей с низкими показателями по данной шкале слабо сформирован процесс моделирования и неадекватна оценка значимых внутренних условий и внешних обстоятельств, что проявляется в фантазировании, которое может сопровождаться резкими перепадами отношения к развитию ситуации, последствиям своих действий. У таких детей часто возникают трудности в определении цели и программы действий, адекватных текущей ситуации, они не всегда замечают изменение ситуации, что также часто приводит к неудачам.</w:t>
      </w:r>
    </w:p>
    <w:p w:rsidR="00000000" w:rsidDel="00000000" w:rsidP="00000000" w:rsidRDefault="00000000" w:rsidRPr="00000000" w14:paraId="0000000E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Шкала «Программирование» диагностирует индивидуальную развитость осознанного программирования ребенком своих действий. Высокие показатели по этой шкале свидетельствуют о способности продумывать способы своих действий и поведения для достижения намеченных целей, о детализированности и развернутости разрабатываемых программ. Программы разрабатываются самостоятельно, они гибко изменяются в новых обстоятельствах и устойчивы в ситуации помех. При несоответствии полученных результатов целям производится коррекция программы действий до получения приемлемого результата. Низкие показатели по шкале программирования свидетельствуют о неумении и нежелании ребенка продумывать последовательность своих действий. Такие дети предпочитают действовать импульсивно, они не могут самостоятельно определить последовательность своих действий, предпочитают действовать путем проб и ошибок. Результат действий часто неадекватен целям.</w:t>
      </w:r>
    </w:p>
    <w:p w:rsidR="00000000" w:rsidDel="00000000" w:rsidP="00000000" w:rsidRDefault="00000000" w:rsidRPr="00000000" w14:paraId="0000000F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Шкала «Оценивание результатов» характеризует индивидуальную развитость и адекватность оценки детьми себя и результатов своих действий и поведения. Высокие показатели по этой шкале свидетельствуют о развитости и адекватности самооценки, способности сравнивать свои результаты с образцом. Ребенок адекватно оценивает как сам факт рассогласования полученных результатов с целью деятельности, так и приведшие к нему причины, гибко адаптируясь к изменению условий. При низких показателях по этой шкале ребенок не замечает своих ошибок, некритичен к своим действиям. Субъективные критерии успешности недостаточно устойчивы, что ведет к резкому ухудшению качества результатов при увеличении объема работы, ухудшении состояния или возникновении внешних трудностей.</w:t>
      </w:r>
    </w:p>
    <w:p w:rsidR="00000000" w:rsidDel="00000000" w:rsidP="00000000" w:rsidRDefault="00000000" w:rsidRPr="00000000" w14:paraId="00000010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Шкала «Гибкость» диагностирует уровень регуляторной гибкости, т. е. способности перестраивать последовательность своих действий, вносить коррекцию в систему саморегуляции при изменении внешних и внутренних условий. Дети с высокими показателями по шкале гибкости демонстрируют пластичность всех регуляторных процессов. При возникновении непредвиденных обстоятельств такие испытуемые легко перестраивают планы и программы исполнительских действий и поведения, способны быстро оценить изменение значимых условий и перестроить программу действий. При возникновении рассогласования полученных результатов с принятой целью своевременно оценивают сам факт рассогласования и вносят соответствующую коррекцию. Гибкость регуляторики позволяет адекватно реагировать на быстрое изменение событий и успешно решать поставленную задачу в изменившейся ситуации. Дети с низкими показателями по шкале гибкости в динамичной, быстро меняющейся обстановке чувствуют себя неуверенно, с трудом привыкают к переменам в жизни, к смене обстановки и образа жизни. Они склонны к упрямству и не способны адекватно реагировать на ситуацию, быстро и своевременно планировать деятельность и поведение, разработать программу действий, выделить значимые условия, оценить рассогласование полученных результатов с целью деятельности и внести коррекции. В результате у таких испытуемых неизбежно возникают регуляторные сбои и, как следствие, неудачи в выполнении деятельности.</w:t>
      </w:r>
    </w:p>
    <w:p w:rsidR="00000000" w:rsidDel="00000000" w:rsidP="00000000" w:rsidRDefault="00000000" w:rsidRPr="00000000" w14:paraId="00000011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Шкала «Самостоятельность» характеризует развитость регуляторной автономности. Наличие высоких показателей по шкале самостоятельности свидетельствует о способности ребенка к самостоятельной организации собственной активности, планированию своих действий и поведения. Он способен организовать работу по достижению выдвинутой цели, контролировать ход ее выполнения, анализировать и оценивать как промежуточные, так и конечные результаты деятельности. Испытуемые с низкими показателями по шкале самостоятельности зависимы от мнений и оценок окружающих. Планы и программы действий разрабатываются окружающими взрослыми. При отсутствии посторонней помощи у них неизбежно возникают регуляторные сбои.</w:t>
      </w:r>
    </w:p>
    <w:p w:rsidR="00000000" w:rsidDel="00000000" w:rsidP="00000000" w:rsidRDefault="00000000" w:rsidRPr="00000000" w14:paraId="00000012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Шкала «Ответственность» связана с общим уровнем развития осознанной саморегуляции произвольной активности. Дети с высокими показателями ответственности стараются строго следовать своим обязанностям, выполнять обещания, не ищут удобного повода для отказа от своих обязательств. Обычно самостоятельны, стараются избегать просчетов в делах и не подводить других. При высокой мотивации достижения они способны компенсировать влияние личностных, характерологических особенностей, препятствующих достижению цели. Для детей с низкими показателями по данной шкале характерны стремление на неопределенный срок отложить реализацию своих намерений, затруднения в осознанном планировании и программировании своего поведения. У них снижена возможность компенсации неблагоприятных для достижения поставленной цели личностных особенностей по сравнению с детьми с высоким уровнем ответственности.</w:t>
      </w:r>
    </w:p>
    <w:p w:rsidR="00000000" w:rsidDel="00000000" w:rsidP="00000000" w:rsidRDefault="00000000" w:rsidRPr="00000000" w14:paraId="00000013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Методика состоит из бланка с семью шкалами и листа с инструкцией и примером. В примере описаны два человечка с противоположными характерами и то, как они ведут себя в разных ситуациях (в школе, на уроке, дома, с друзьями). Испытуемому предлагается выбрать одного из двух человечков, того, который больше похож на него, а затем обвести кружочком, в какой степени похож. Так, если большая часть предложенных характеристик описывает испытуемого, то он выбирает пункт «похож».</w:t>
      </w:r>
    </w:p>
    <w:p w:rsidR="00000000" w:rsidDel="00000000" w:rsidP="00000000" w:rsidRDefault="00000000" w:rsidRPr="00000000" w14:paraId="00000014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Полученные ответы испытуемых переводятся в баллы в соответствии с ключами, представленными в таблице “Ключ к опроснику ССПМ-М2”.</w:t>
      </w:r>
    </w:p>
    <w:p w:rsidR="00000000" w:rsidDel="00000000" w:rsidP="00000000" w:rsidRDefault="00000000" w:rsidRPr="00000000" w14:paraId="00000015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Таблица “Ключ к опроснику ССПМ-М2”</w:t>
      </w:r>
    </w:p>
    <w:tbl>
      <w:tblPr>
        <w:tblStyle w:val="Table1"/>
        <w:tblW w:w="105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1350"/>
        <w:gridCol w:w="1365"/>
        <w:gridCol w:w="1350"/>
        <w:gridCol w:w="1350"/>
        <w:gridCol w:w="1305"/>
        <w:gridCol w:w="1305"/>
        <w:tblGridChange w:id="0">
          <w:tblGrid>
            <w:gridCol w:w="2565"/>
            <w:gridCol w:w="1350"/>
            <w:gridCol w:w="1365"/>
            <w:gridCol w:w="1350"/>
            <w:gridCol w:w="1350"/>
            <w:gridCol w:w="1305"/>
            <w:gridCol w:w="130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Показатели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Очень</w:t>
            </w:r>
          </w:p>
          <w:p w:rsidR="00000000" w:rsidDel="00000000" w:rsidP="00000000" w:rsidRDefault="00000000" w:rsidRPr="00000000" w14:paraId="00000019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похож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Похож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Немно</w:t>
            </w:r>
          </w:p>
          <w:p w:rsidR="00000000" w:rsidDel="00000000" w:rsidP="00000000" w:rsidRDefault="00000000" w:rsidRPr="00000000" w14:paraId="0000001C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 по</w:t>
            </w:r>
          </w:p>
          <w:p w:rsidR="00000000" w:rsidDel="00000000" w:rsidP="00000000" w:rsidRDefault="00000000" w:rsidRPr="00000000" w14:paraId="0000001D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хож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Немно</w:t>
            </w:r>
          </w:p>
          <w:p w:rsidR="00000000" w:rsidDel="00000000" w:rsidP="00000000" w:rsidRDefault="00000000" w:rsidRPr="00000000" w14:paraId="0000001F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 по</w:t>
            </w:r>
          </w:p>
          <w:p w:rsidR="00000000" w:rsidDel="00000000" w:rsidP="00000000" w:rsidRDefault="00000000" w:rsidRPr="00000000" w14:paraId="00000020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хож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Похож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Очень</w:t>
            </w:r>
          </w:p>
          <w:p w:rsidR="00000000" w:rsidDel="00000000" w:rsidP="00000000" w:rsidRDefault="00000000" w:rsidRPr="00000000" w14:paraId="00000023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похож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Планирование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Моделирование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Программирование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Оценка результатов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Гибкость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Самостоятельность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Ответственность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283.46456692913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55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Нормативные данные по выраженности процессов и регуляторно-личностных свойств саморегуляции представлены в таблице “Нормативные данные”. Соотнося полученные баллы с нормативными, делается вывод об уровне сформированности регуляторных компонентов учащегося.</w:t>
      </w:r>
    </w:p>
    <w:p w:rsidR="00000000" w:rsidDel="00000000" w:rsidP="00000000" w:rsidRDefault="00000000" w:rsidRPr="00000000" w14:paraId="00000057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Таблица “Нормативные данные по уровню выраженности показателей саморегуляции ССПД-М2 (для учащихся 6–10 лет)”</w:t>
      </w:r>
    </w:p>
    <w:tbl>
      <w:tblPr>
        <w:tblStyle w:val="Table2"/>
        <w:tblW w:w="8968.25196850393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23.3385826771655"/>
        <w:gridCol w:w="1881.6377952755906"/>
        <w:gridCol w:w="1881.6377952755906"/>
        <w:gridCol w:w="1881.6377952755906"/>
        <w:tblGridChange w:id="0">
          <w:tblGrid>
            <w:gridCol w:w="3323.3385826771655"/>
            <w:gridCol w:w="1881.6377952755906"/>
            <w:gridCol w:w="1881.6377952755906"/>
            <w:gridCol w:w="1881.6377952755906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Количество баллов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Регуляторная шкала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Низкий</w:t>
            </w:r>
          </w:p>
          <w:p w:rsidR="00000000" w:rsidDel="00000000" w:rsidP="00000000" w:rsidRDefault="00000000" w:rsidRPr="00000000" w14:paraId="00000060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уровень</w:t>
            </w:r>
          </w:p>
          <w:p w:rsidR="00000000" w:rsidDel="00000000" w:rsidP="00000000" w:rsidRDefault="00000000" w:rsidRPr="00000000" w14:paraId="00000061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Средний</w:t>
            </w:r>
          </w:p>
          <w:p w:rsidR="00000000" w:rsidDel="00000000" w:rsidP="00000000" w:rsidRDefault="00000000" w:rsidRPr="00000000" w14:paraId="00000063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уровень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Высокий</w:t>
            </w:r>
          </w:p>
          <w:p w:rsidR="00000000" w:rsidDel="00000000" w:rsidP="00000000" w:rsidRDefault="00000000" w:rsidRPr="00000000" w14:paraId="00000065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уровень</w:t>
            </w:r>
          </w:p>
          <w:p w:rsidR="00000000" w:rsidDel="00000000" w:rsidP="00000000" w:rsidRDefault="00000000" w:rsidRPr="00000000" w14:paraId="00000066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1–4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Моделирование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1–4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Программирование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1–4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Оценивание результатов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1–4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Гибкость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1–4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Самостоятельность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1–4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Ответственность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1–4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283.464566929133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83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283.46456692913375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1133.8582677165355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9"/>
        <w:szCs w:val="29"/>
        <w:lang w:val="ru"/>
      </w:rPr>
    </w:rPrDefault>
    <w:pPrDefault>
      <w:pPr>
        <w:spacing w:line="276" w:lineRule="auto"/>
        <w:ind w:firstLine="425.19685039370086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120" w:lineRule="auto"/>
      <w:ind w:firstLine="425.19685039370086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lineRule="auto"/>
      <w:ind w:firstLine="425.19685039370086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80" w:lineRule="auto"/>
      <w:ind w:firstLine="425.19685039370086"/>
    </w:pPr>
    <w:rPr>
      <w:i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