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Шкала оценки СДВГ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для учителей и воспитателей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283.4645669291337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Авторы: </w:t>
      </w:r>
      <w:r w:rsidDel="00000000" w:rsidR="00000000" w:rsidRPr="00000000">
        <w:rPr>
          <w:sz w:val="28"/>
          <w:szCs w:val="28"/>
          <w:rtl w:val="0"/>
        </w:rPr>
        <w:t xml:space="preserve">Сухотина Н. К., Егорова Т. 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283.46456692913375" w:firstLine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Источник: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Сухотина Н. К., Егорова Т. И. (ФГУ «Московский НИИ психиатрии Росздрава») Оценочные шкалы синдрома дефицита внимания с гиперактивностью // Социальная и клиническая психиатрия. 2008. No4.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283.46456692913375" w:firstLine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Цель:</w:t>
      </w:r>
      <w:r w:rsidDel="00000000" w:rsidR="00000000" w:rsidRPr="00000000">
        <w:rPr>
          <w:color w:val="1a1a1a"/>
          <w:sz w:val="28"/>
          <w:szCs w:val="28"/>
          <w:highlight w:val="white"/>
          <w:rtl w:val="0"/>
        </w:rPr>
        <w:t xml:space="preserve"> оценка нарушений внимания, проявлений импульсивности и гиперактивности в поведении.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83.46456692913375" w:firstLine="0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Адресат:</w:t>
      </w:r>
      <w:r w:rsidDel="00000000" w:rsidR="00000000" w:rsidRPr="00000000">
        <w:rPr>
          <w:rFonts w:ascii="Helvetica Neue" w:cs="Helvetica Neue" w:eastAsia="Helvetica Neue" w:hAnsi="Helvetica Neue"/>
          <w:color w:val="1a1a1a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color w:val="1a1a1a"/>
          <w:sz w:val="28"/>
          <w:szCs w:val="28"/>
          <w:highlight w:val="white"/>
          <w:rtl w:val="0"/>
        </w:rPr>
        <w:t xml:space="preserve">учитель/воспитатель детей</w:t>
      </w:r>
      <w:r w:rsidDel="00000000" w:rsidR="00000000" w:rsidRPr="00000000">
        <w:rPr>
          <w:color w:val="1a1a1a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6-13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лет.</w:t>
      </w:r>
    </w:p>
    <w:p w:rsidR="00000000" w:rsidDel="00000000" w:rsidP="00000000" w:rsidRDefault="00000000" w:rsidRPr="00000000" w14:paraId="00000007">
      <w:pPr>
        <w:spacing w:line="276" w:lineRule="auto"/>
        <w:ind w:left="283.46456692913375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Материалы и оборудование: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бланк опросника.</w:t>
      </w:r>
    </w:p>
    <w:p w:rsidR="00000000" w:rsidDel="00000000" w:rsidP="00000000" w:rsidRDefault="00000000" w:rsidRPr="00000000" w14:paraId="00000008">
      <w:pPr>
        <w:spacing w:line="276" w:lineRule="auto"/>
        <w:ind w:left="283.4645669291337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Процедура проведения: </w:t>
      </w:r>
      <w:r w:rsidDel="00000000" w:rsidR="00000000" w:rsidRPr="00000000">
        <w:rPr>
          <w:sz w:val="28"/>
          <w:szCs w:val="28"/>
          <w:rtl w:val="0"/>
        </w:rPr>
        <w:t xml:space="preserve">учителю/воспитателю предлагается самостоятельно оценить частоту проявлений нарушений внимания, импульсивности и гиперактивности у ребенка возрастом 6-13 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Инструкция:</w:t>
      </w:r>
      <w:r w:rsidDel="00000000" w:rsidR="00000000" w:rsidRPr="00000000">
        <w:rPr>
          <w:sz w:val="28"/>
          <w:szCs w:val="28"/>
          <w:rtl w:val="0"/>
        </w:rPr>
        <w:t xml:space="preserve"> инструкция для учителя/воспитателя написана на бланке опросника.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283.46456692913375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Обработка и интерпретация результатов:</w:t>
      </w:r>
    </w:p>
    <w:p w:rsidR="00000000" w:rsidDel="00000000" w:rsidP="00000000" w:rsidRDefault="00000000" w:rsidRPr="00000000" w14:paraId="0000000B">
      <w:pPr>
        <w:spacing w:line="276" w:lineRule="auto"/>
        <w:ind w:left="283.46456692913375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Педагог-психолог должен договориться с учителем/воспитателем о заполнении бланк, выдать бланк, забрать его обратно и проверить на полноту ответов. Если у учителя/воспитателя возникли вопросы или непонимание формулировок утверждений, педагог-психолог разъясняет их. Также педагог-психолог, получив бланк, просит учителя/воспитателя привести несколько примеров поведения, которое отмечено на бланке как частое или очень частое для того, чтобы убедиться, что учитель/воспитатель правильно понял утверждения опросника.</w:t>
      </w:r>
    </w:p>
    <w:p w:rsidR="00000000" w:rsidDel="00000000" w:rsidP="00000000" w:rsidRDefault="00000000" w:rsidRPr="00000000" w14:paraId="0000000C">
      <w:pPr>
        <w:spacing w:line="276" w:lineRule="auto"/>
        <w:ind w:left="283.46456692913375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Баллы: 0 - никогда или очень редко, 1 - иногда, 2- часто, 3 - очень часто.</w:t>
      </w:r>
    </w:p>
    <w:p w:rsidR="00000000" w:rsidDel="00000000" w:rsidP="00000000" w:rsidRDefault="00000000" w:rsidRPr="00000000" w14:paraId="0000000D">
      <w:pPr>
        <w:spacing w:line="276" w:lineRule="auto"/>
        <w:ind w:left="283.46456692913375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Баллы за каждое утверждение просто суммируются.</w:t>
      </w:r>
    </w:p>
    <w:p w:rsidR="00000000" w:rsidDel="00000000" w:rsidP="00000000" w:rsidRDefault="00000000" w:rsidRPr="00000000" w14:paraId="0000000E">
      <w:pPr>
        <w:spacing w:line="276" w:lineRule="auto"/>
        <w:ind w:left="283.46456692913375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Максимальная сумма баллов за опросник - 54.</w:t>
      </w:r>
    </w:p>
    <w:p w:rsidR="00000000" w:rsidDel="00000000" w:rsidP="00000000" w:rsidRDefault="00000000" w:rsidRPr="00000000" w14:paraId="0000000F">
      <w:pPr>
        <w:spacing w:line="276" w:lineRule="auto"/>
        <w:ind w:left="283.46456692913375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Пороги, полученные в оригинальном исследовании: </w:t>
      </w:r>
    </w:p>
    <w:p w:rsidR="00000000" w:rsidDel="00000000" w:rsidP="00000000" w:rsidRDefault="00000000" w:rsidRPr="00000000" w14:paraId="00000010">
      <w:pPr>
        <w:spacing w:line="276" w:lineRule="auto"/>
        <w:ind w:left="283.46456692913375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0-18 - нет нарушений (норма), </w:t>
      </w:r>
    </w:p>
    <w:p w:rsidR="00000000" w:rsidDel="00000000" w:rsidP="00000000" w:rsidRDefault="00000000" w:rsidRPr="00000000" w14:paraId="00000011">
      <w:pPr>
        <w:spacing w:line="276" w:lineRule="auto"/>
        <w:ind w:left="283.46456692913375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19-28 - пограничная область (есть риск СДВГ или других форм нарушения внимания, проявлений импульсивности и гиперактивности), </w:t>
      </w:r>
    </w:p>
    <w:p w:rsidR="00000000" w:rsidDel="00000000" w:rsidP="00000000" w:rsidRDefault="00000000" w:rsidRPr="00000000" w14:paraId="00000012">
      <w:pPr>
        <w:spacing w:line="276" w:lineRule="auto"/>
        <w:ind w:left="283.46456692913375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29-54 - надежные нарушения (крайне высокий риск СДВГ или других форм нарушения внимания, проявлений импульсивности и гиперактивности).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ФИО ребенка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sz w:val="28"/>
          <w:szCs w:val="28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рождения ребенка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sz w:val="28"/>
          <w:szCs w:val="28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567"/>
        <w:jc w:val="left"/>
        <w:rPr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Школа/детский сад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sz w:val="28"/>
          <w:szCs w:val="28"/>
          <w:u w:val="single"/>
          <w:rtl w:val="0"/>
        </w:rPr>
        <w:tab/>
        <w:tab/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Дата заполнения опросника </w:t>
      </w:r>
      <w:r w:rsidDel="00000000" w:rsidR="00000000" w:rsidRPr="00000000">
        <w:rPr>
          <w:sz w:val="28"/>
          <w:szCs w:val="28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ФИО </w:t>
      </w:r>
      <w:r w:rsidDel="00000000" w:rsidR="00000000" w:rsidRPr="00000000">
        <w:rPr>
          <w:b w:val="1"/>
          <w:sz w:val="28"/>
          <w:szCs w:val="28"/>
          <w:rtl w:val="0"/>
        </w:rPr>
        <w:t xml:space="preserve">учителя/воспитателя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Инструкция для заполнения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Оцените выраженность проявления у ребёнка перечисленных ниже особенностей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за последние 6 месяцев</w:t>
      </w:r>
      <w:r w:rsidDel="00000000" w:rsidR="00000000" w:rsidRPr="00000000">
        <w:rPr>
          <w:sz w:val="28"/>
          <w:szCs w:val="28"/>
          <w:rtl w:val="0"/>
        </w:rPr>
        <w:t xml:space="preserve">  по шкале “</w:t>
      </w:r>
      <w:r w:rsidDel="00000000" w:rsidR="00000000" w:rsidRPr="00000000">
        <w:rPr>
          <w:sz w:val="28"/>
          <w:szCs w:val="28"/>
          <w:rtl w:val="0"/>
        </w:rPr>
        <w:t xml:space="preserve">никогда или очень редко”, “иногда”, “часто”, “очень часто”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Везде, где можете, приводите, пожалуйста,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примеры и пояснения!</w:t>
      </w:r>
      <w:r w:rsidDel="00000000" w:rsidR="00000000" w:rsidRPr="00000000">
        <w:rPr>
          <w:rtl w:val="0"/>
        </w:rPr>
      </w:r>
    </w:p>
    <w:tbl>
      <w:tblPr>
        <w:tblStyle w:val="Table1"/>
        <w:tblW w:w="151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54"/>
        <w:gridCol w:w="1134"/>
        <w:gridCol w:w="1134"/>
        <w:gridCol w:w="1275"/>
        <w:gridCol w:w="1276"/>
        <w:gridCol w:w="4395"/>
        <w:tblGridChange w:id="0">
          <w:tblGrid>
            <w:gridCol w:w="5954"/>
            <w:gridCol w:w="1134"/>
            <w:gridCol w:w="1134"/>
            <w:gridCol w:w="1275"/>
            <w:gridCol w:w="1276"/>
            <w:gridCol w:w="43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Вопрос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Никогда или очень редко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Иногда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Часто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Очень часто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0" w:right="0" w:firstLine="25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Комментарии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0" w:right="0" w:firstLine="25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Приводите, пожалуйста, примеры!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 трудом сохраняет внимание во время занятий, легко отвлекается на посторонние раздражители.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Предпочитает подвижные игры, во время которых неадекватно шумен (кричит, топает ногами, хлопает в ладоши и т.п.).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Теряет или забывает принести предметы, необходимые для школьных занятий.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Обнаруживает стойкий характер чрезмерной двигательной активности, особенно заметной во время перемен и в группе продленного дня: бегает, прыгает, пытается куда-то залезть и т.п..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Обычно избегает заданий, требующих длительного сохранения внимания.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Во время уроков или развивающих занятий встает со своего места, ходит по учебной комнате.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Обычно не заканчивает начатое дело до конца.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Неспособен дожидаться своей очереди в играх или во время групповых занятий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Не способен придерживаться инструкций и без организующей помощи педагога справиться до конца с выполнением школьной работы.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Вопрос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5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Никогда или очень редко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Иногда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Часто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Очень часто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spacing w:after="60" w:before="60" w:lineRule="auto"/>
              <w:ind w:left="-25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Комментарии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60" w:before="60" w:lineRule="auto"/>
              <w:ind w:left="-25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Приводите, пожалуйста, примеры!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Сидя за партой, крутится, вертится, часто беспокойно двигает руками или ногами.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Забывчив в повседневной деятельности, без злого умысла нарушает одни и те же правила, требования распорядка дня.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На вопросы отвечает не задумываясь, часто не выслушав их до конца.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Временами не слушает обращенную к нему речь, кажется, что он не слышит.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Во время урока разговаривает с детьми, выкрикивает ответы, когда его не спрашивают, подает реплики с места.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Неспособен удерживать внимание на деталях из-за чего допускает ошибки при выполнении школьных заданий и других видах деятельности.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Вмешивается в разговоры старших или игры других детей, перебивает, мешает.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Теряет интерес к деятельности (игре), сталкиваясь с трудностями.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Нетерпелив, возникшее желание немедленно реализует или настаивает на выполнении другими.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567" w:left="810" w:right="678" w:header="708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