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697B" w14:textId="77777777" w:rsidR="00415ABD" w:rsidRDefault="003C38AF" w:rsidP="00AD6FF6">
      <w:pPr>
        <w:ind w:left="284"/>
        <w:rPr>
          <w:rFonts w:ascii="Montserrat" w:hAnsi="Montserrat"/>
          <w:b/>
          <w:bCs/>
          <w:sz w:val="28"/>
          <w:szCs w:val="28"/>
        </w:rPr>
      </w:pPr>
      <w:r w:rsidRPr="00AD6FF6">
        <w:rPr>
          <w:rFonts w:ascii="Montserrat" w:hAnsi="Montserrat"/>
          <w:b/>
          <w:bCs/>
          <w:sz w:val="28"/>
          <w:szCs w:val="28"/>
        </w:rPr>
        <w:t>Чек-лист</w:t>
      </w:r>
    </w:p>
    <w:p w14:paraId="66A55F04" w14:textId="7FEDBF72" w:rsidR="003C38AF" w:rsidRPr="00AD6FF6" w:rsidRDefault="003C38AF" w:rsidP="00AD6FF6">
      <w:pPr>
        <w:ind w:left="284"/>
        <w:rPr>
          <w:rFonts w:ascii="Montserrat" w:hAnsi="Montserrat"/>
          <w:b/>
          <w:bCs/>
          <w:sz w:val="28"/>
          <w:szCs w:val="28"/>
        </w:rPr>
      </w:pPr>
      <w:r w:rsidRPr="00AD6FF6">
        <w:rPr>
          <w:rFonts w:ascii="Montserrat" w:hAnsi="Montserrat"/>
          <w:b/>
          <w:bCs/>
          <w:sz w:val="28"/>
          <w:szCs w:val="28"/>
        </w:rPr>
        <w:t xml:space="preserve"> «Оценка депрессивного состояния и суицидального поведения»</w:t>
      </w:r>
    </w:p>
    <w:p w14:paraId="0AC0F8B8" w14:textId="77777777" w:rsidR="00B40632" w:rsidRDefault="003C38AF" w:rsidP="00415ABD">
      <w:pPr>
        <w:spacing w:after="480"/>
        <w:ind w:left="284"/>
        <w:rPr>
          <w:rFonts w:ascii="Montserrat" w:hAnsi="Montserrat"/>
          <w:bCs/>
          <w:sz w:val="28"/>
          <w:szCs w:val="28"/>
        </w:rPr>
      </w:pPr>
      <w:r w:rsidRPr="00AD6FF6">
        <w:rPr>
          <w:rFonts w:ascii="Montserrat" w:hAnsi="Montserrat"/>
          <w:bCs/>
          <w:sz w:val="28"/>
          <w:szCs w:val="28"/>
        </w:rPr>
        <w:t>Дата:</w:t>
      </w:r>
      <w:r w:rsidRPr="00AD6FF6">
        <w:rPr>
          <w:rFonts w:ascii="Montserrat" w:hAnsi="Montserrat"/>
          <w:sz w:val="28"/>
          <w:szCs w:val="28"/>
        </w:rPr>
        <w:t> «____» _____</w:t>
      </w:r>
      <w:r w:rsidRPr="00AD6FF6">
        <w:rPr>
          <w:rFonts w:ascii="Montserrat" w:hAnsi="Montserrat"/>
          <w:bCs/>
          <w:sz w:val="28"/>
          <w:szCs w:val="28"/>
        </w:rPr>
        <w:t>20_____г.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276"/>
        <w:gridCol w:w="7788"/>
      </w:tblGrid>
      <w:tr w:rsidR="00B40632" w14:paraId="2D53BC7C" w14:textId="77777777" w:rsidTr="00B40632">
        <w:trPr>
          <w:trHeight w:val="64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44C47" w14:textId="0B1D2D51" w:rsidR="00B40632" w:rsidRDefault="00B40632" w:rsidP="00B40632">
            <w:pPr>
              <w:rPr>
                <w:rFonts w:ascii="Montserrat" w:hAnsi="Montserrat"/>
                <w:bCs/>
                <w:sz w:val="28"/>
                <w:szCs w:val="28"/>
              </w:rPr>
            </w:pPr>
            <w:r w:rsidRPr="00B40632">
              <w:rPr>
                <w:rFonts w:ascii="Montserrat" w:hAnsi="Montserrat"/>
                <w:bCs/>
                <w:sz w:val="28"/>
                <w:szCs w:val="28"/>
              </w:rPr>
              <w:t>(Ф.И.О./класс):</w:t>
            </w:r>
          </w:p>
        </w:tc>
        <w:tc>
          <w:tcPr>
            <w:tcW w:w="7788" w:type="dxa"/>
            <w:tcBorders>
              <w:top w:val="nil"/>
              <w:left w:val="nil"/>
              <w:right w:val="nil"/>
            </w:tcBorders>
          </w:tcPr>
          <w:p w14:paraId="65DB68E3" w14:textId="73D1422A" w:rsidR="00B40632" w:rsidRDefault="00B40632" w:rsidP="00B40632">
            <w:pPr>
              <w:rPr>
                <w:rFonts w:ascii="Montserrat" w:hAnsi="Montserrat"/>
                <w:bCs/>
                <w:sz w:val="28"/>
                <w:szCs w:val="28"/>
              </w:rPr>
            </w:pPr>
          </w:p>
        </w:tc>
      </w:tr>
      <w:tr w:rsidR="00B40632" w14:paraId="70D2AB45" w14:textId="77777777" w:rsidTr="00B40632">
        <w:trPr>
          <w:trHeight w:val="55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25F91D" w14:textId="77777777" w:rsidR="00B40632" w:rsidRDefault="00B40632" w:rsidP="00415ABD">
            <w:pPr>
              <w:spacing w:after="480"/>
              <w:rPr>
                <w:rFonts w:ascii="Montserrat" w:hAnsi="Montserrat"/>
                <w:bCs/>
                <w:sz w:val="28"/>
                <w:szCs w:val="28"/>
              </w:rPr>
            </w:pPr>
          </w:p>
        </w:tc>
      </w:tr>
    </w:tbl>
    <w:p w14:paraId="713B077C" w14:textId="5888DF4D" w:rsidR="003C38AF" w:rsidRPr="00B40632" w:rsidRDefault="003C38AF" w:rsidP="00415ABD">
      <w:pPr>
        <w:ind w:left="284"/>
        <w:rPr>
          <w:rFonts w:ascii="Montserrat" w:hAnsi="Montserrat"/>
          <w:sz w:val="28"/>
          <w:szCs w:val="28"/>
        </w:rPr>
      </w:pPr>
      <w:r w:rsidRPr="00B40632">
        <w:rPr>
          <w:rFonts w:ascii="Montserrat" w:hAnsi="Montserrat"/>
          <w:bCs/>
          <w:sz w:val="28"/>
          <w:szCs w:val="28"/>
        </w:rPr>
        <w:t>Педагог-психолог: /</w:t>
      </w:r>
      <w:r w:rsidRPr="00B40632">
        <w:rPr>
          <w:rFonts w:ascii="Montserrat" w:hAnsi="Montserrat"/>
          <w:sz w:val="28"/>
          <w:szCs w:val="28"/>
        </w:rPr>
        <w:t> подпись ФИО</w:t>
      </w:r>
    </w:p>
    <w:p w14:paraId="009B1F48" w14:textId="77777777" w:rsidR="003C38AF" w:rsidRPr="00AD6FF6" w:rsidRDefault="003C38AF" w:rsidP="00B40632">
      <w:pPr>
        <w:spacing w:before="1080" w:after="720"/>
        <w:ind w:left="284"/>
        <w:rPr>
          <w:rFonts w:ascii="Montserrat" w:hAnsi="Montserrat"/>
          <w:b/>
          <w:bCs/>
          <w:sz w:val="28"/>
          <w:szCs w:val="28"/>
        </w:rPr>
      </w:pPr>
      <w:r w:rsidRPr="00AD6FF6">
        <w:rPr>
          <w:rFonts w:ascii="Montserrat" w:hAnsi="Montserrat"/>
          <w:b/>
          <w:bCs/>
          <w:sz w:val="28"/>
          <w:szCs w:val="28"/>
        </w:rPr>
        <w:t>Инструкция:</w:t>
      </w:r>
    </w:p>
    <w:p w14:paraId="5A0BAAC0" w14:textId="77777777" w:rsidR="003C38AF" w:rsidRPr="00AD6FF6" w:rsidRDefault="003C38AF" w:rsidP="00B40632">
      <w:pPr>
        <w:numPr>
          <w:ilvl w:val="0"/>
          <w:numId w:val="1"/>
        </w:numPr>
        <w:tabs>
          <w:tab w:val="clear" w:pos="720"/>
        </w:tabs>
        <w:spacing w:after="480"/>
        <w:ind w:left="2127" w:right="991" w:hanging="710"/>
        <w:jc w:val="both"/>
        <w:rPr>
          <w:rFonts w:ascii="Montserrat" w:hAnsi="Montserrat"/>
          <w:sz w:val="28"/>
          <w:szCs w:val="28"/>
        </w:rPr>
      </w:pPr>
      <w:r w:rsidRPr="00AD6FF6">
        <w:rPr>
          <w:rFonts w:ascii="Montserrat" w:hAnsi="Montserrat"/>
          <w:sz w:val="28"/>
          <w:szCs w:val="28"/>
        </w:rPr>
        <w:t>Чек-лист предназначен для выявления признаков депрессивного состояния и суицидального поведения у школьников.</w:t>
      </w:r>
    </w:p>
    <w:p w14:paraId="0CA27E4B" w14:textId="221A4CE3" w:rsidR="003C38AF" w:rsidRPr="00AD6FF6" w:rsidRDefault="003C38AF" w:rsidP="00B40632">
      <w:pPr>
        <w:numPr>
          <w:ilvl w:val="0"/>
          <w:numId w:val="1"/>
        </w:numPr>
        <w:tabs>
          <w:tab w:val="clear" w:pos="720"/>
        </w:tabs>
        <w:spacing w:after="480"/>
        <w:ind w:left="2127" w:right="991" w:hanging="710"/>
        <w:jc w:val="both"/>
        <w:rPr>
          <w:rFonts w:ascii="Montserrat" w:hAnsi="Montserrat"/>
          <w:sz w:val="28"/>
          <w:szCs w:val="28"/>
        </w:rPr>
      </w:pPr>
      <w:r w:rsidRPr="00AD6FF6">
        <w:rPr>
          <w:rFonts w:ascii="Montserrat" w:hAnsi="Montserrat"/>
          <w:sz w:val="28"/>
          <w:szCs w:val="28"/>
        </w:rPr>
        <w:t>Если вы обнаружили </w:t>
      </w:r>
      <w:r w:rsidRPr="00AD6FF6">
        <w:rPr>
          <w:rFonts w:ascii="Montserrat" w:hAnsi="Montserrat"/>
          <w:b/>
          <w:bCs/>
          <w:sz w:val="28"/>
          <w:szCs w:val="28"/>
        </w:rPr>
        <w:t>три или более признака депрессивного состояния</w:t>
      </w:r>
      <w:r w:rsidRPr="00AD6FF6">
        <w:rPr>
          <w:rFonts w:ascii="Montserrat" w:hAnsi="Montserrat"/>
          <w:sz w:val="28"/>
          <w:szCs w:val="28"/>
        </w:rPr>
        <w:t xml:space="preserve">, необходимо направить ребенка </w:t>
      </w:r>
      <w:r w:rsidR="00260A42">
        <w:rPr>
          <w:rFonts w:ascii="Montserrat" w:hAnsi="Montserrat"/>
          <w:sz w:val="28"/>
          <w:szCs w:val="28"/>
        </w:rPr>
        <w:t>на второй уровень помощи</w:t>
      </w:r>
      <w:r w:rsidRPr="00AD6FF6">
        <w:rPr>
          <w:rFonts w:ascii="Montserrat" w:hAnsi="Montserrat"/>
          <w:sz w:val="28"/>
          <w:szCs w:val="28"/>
        </w:rPr>
        <w:t>.</w:t>
      </w:r>
    </w:p>
    <w:p w14:paraId="50D3A975" w14:textId="77777777" w:rsidR="003C38AF" w:rsidRPr="00AD6FF6" w:rsidRDefault="003C38AF" w:rsidP="00B40632">
      <w:pPr>
        <w:numPr>
          <w:ilvl w:val="0"/>
          <w:numId w:val="1"/>
        </w:numPr>
        <w:tabs>
          <w:tab w:val="clear" w:pos="720"/>
        </w:tabs>
        <w:spacing w:after="480"/>
        <w:ind w:left="2127" w:right="991" w:hanging="710"/>
        <w:jc w:val="both"/>
        <w:rPr>
          <w:rFonts w:ascii="Montserrat" w:hAnsi="Montserrat"/>
          <w:sz w:val="28"/>
          <w:szCs w:val="28"/>
        </w:rPr>
      </w:pPr>
      <w:r w:rsidRPr="00AD6FF6">
        <w:rPr>
          <w:rFonts w:ascii="Montserrat" w:hAnsi="Montserrat"/>
          <w:sz w:val="28"/>
          <w:szCs w:val="28"/>
        </w:rPr>
        <w:t>Если вы обнаружили </w:t>
      </w:r>
      <w:r w:rsidRPr="00AD6FF6">
        <w:rPr>
          <w:rFonts w:ascii="Montserrat" w:hAnsi="Montserrat"/>
          <w:b/>
          <w:bCs/>
          <w:sz w:val="28"/>
          <w:szCs w:val="28"/>
        </w:rPr>
        <w:t>хотя бы один признак суицидального поведения</w:t>
      </w:r>
      <w:r w:rsidRPr="00AD6FF6">
        <w:rPr>
          <w:rFonts w:ascii="Montserrat" w:hAnsi="Montserrat"/>
          <w:sz w:val="28"/>
          <w:szCs w:val="28"/>
        </w:rPr>
        <w:t>, маршрутизация обязательна, даже если признаки депрессии отсутствуют или их меньше трех.</w:t>
      </w:r>
    </w:p>
    <w:p w14:paraId="6318DFC5" w14:textId="1E61DEBC" w:rsidR="00AD6FF6" w:rsidRPr="00AD6FF6" w:rsidRDefault="003C38AF" w:rsidP="00B40632">
      <w:pPr>
        <w:numPr>
          <w:ilvl w:val="0"/>
          <w:numId w:val="1"/>
        </w:numPr>
        <w:tabs>
          <w:tab w:val="clear" w:pos="720"/>
        </w:tabs>
        <w:spacing w:after="480"/>
        <w:ind w:left="2127" w:right="991" w:hanging="710"/>
        <w:jc w:val="both"/>
        <w:rPr>
          <w:rFonts w:ascii="Montserrat" w:hAnsi="Montserrat"/>
          <w:sz w:val="28"/>
          <w:szCs w:val="28"/>
        </w:rPr>
      </w:pPr>
      <w:r w:rsidRPr="00AD6FF6">
        <w:rPr>
          <w:rFonts w:ascii="Montserrat" w:hAnsi="Montserrat"/>
          <w:sz w:val="28"/>
          <w:szCs w:val="28"/>
        </w:rPr>
        <w:t>Заполняйте чек-лист после беседы с ребенком, фиксируя наблюдаемые признаки.</w:t>
      </w:r>
    </w:p>
    <w:p w14:paraId="21F3BB37" w14:textId="1605D139" w:rsidR="003C38AF" w:rsidRPr="00AD6FF6" w:rsidRDefault="00AD6FF6" w:rsidP="00AD6FF6">
      <w:pPr>
        <w:rPr>
          <w:rFonts w:ascii="Montserrat" w:hAnsi="Montserrat"/>
        </w:rPr>
      </w:pPr>
      <w:r w:rsidRPr="00AD6FF6">
        <w:rPr>
          <w:rFonts w:ascii="Montserrat" w:hAnsi="Montserrat"/>
          <w:sz w:val="28"/>
          <w:szCs w:val="28"/>
        </w:rPr>
        <w:br w:type="page"/>
      </w:r>
    </w:p>
    <w:p w14:paraId="7D9440C2" w14:textId="7EC95F8F" w:rsidR="003C38AF" w:rsidRPr="00AD6FF6" w:rsidRDefault="003C38AF" w:rsidP="00415ABD">
      <w:pPr>
        <w:pStyle w:val="a5"/>
        <w:spacing w:after="480"/>
        <w:rPr>
          <w:rFonts w:ascii="Montserrat" w:hAnsi="Montserrat"/>
          <w:b/>
          <w:sz w:val="28"/>
          <w:szCs w:val="28"/>
          <w:lang w:eastAsia="ru-RU"/>
        </w:rPr>
      </w:pPr>
      <w:r w:rsidRPr="00AD6FF6">
        <w:rPr>
          <w:rFonts w:ascii="Montserrat" w:hAnsi="Montserrat"/>
          <w:b/>
          <w:sz w:val="28"/>
          <w:szCs w:val="28"/>
          <w:lang w:eastAsia="ru-RU"/>
        </w:rPr>
        <w:lastRenderedPageBreak/>
        <w:t>Таблица признаков депрессивного состояния</w:t>
      </w:r>
    </w:p>
    <w:tbl>
      <w:tblPr>
        <w:tblW w:w="1077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781"/>
        <w:gridCol w:w="1843"/>
      </w:tblGrid>
      <w:tr w:rsidR="003C38AF" w:rsidRPr="00AD6FF6" w14:paraId="4B1F56CA" w14:textId="77777777" w:rsidTr="00415ABD">
        <w:trPr>
          <w:tblHeader/>
        </w:trPr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B8541F9" w14:textId="77777777" w:rsidR="003C38AF" w:rsidRPr="00415ABD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b/>
                <w:sz w:val="24"/>
                <w:szCs w:val="24"/>
              </w:rPr>
            </w:pPr>
            <w:r w:rsidRPr="00415ABD">
              <w:rPr>
                <w:rFonts w:ascii="Montserrat" w:hAnsi="Montserrat"/>
                <w:b/>
                <w:sz w:val="24"/>
                <w:szCs w:val="24"/>
              </w:rPr>
              <w:t>Признак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240BA1D" w14:textId="77777777" w:rsidR="003C38AF" w:rsidRPr="00415ABD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b/>
                <w:sz w:val="24"/>
                <w:szCs w:val="24"/>
              </w:rPr>
            </w:pPr>
            <w:r w:rsidRPr="00415ABD">
              <w:rPr>
                <w:rFonts w:ascii="Montserrat" w:hAnsi="Montserrat"/>
                <w:b/>
                <w:sz w:val="24"/>
                <w:szCs w:val="24"/>
              </w:rPr>
              <w:t>Описание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830970C" w14:textId="77777777" w:rsidR="003C38AF" w:rsidRPr="00415ABD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415ABD">
              <w:rPr>
                <w:rFonts w:ascii="Montserrat" w:hAnsi="Montserrat"/>
                <w:b/>
                <w:sz w:val="24"/>
                <w:szCs w:val="24"/>
              </w:rPr>
              <w:t xml:space="preserve">Наблюдается </w:t>
            </w:r>
            <w:r w:rsidRPr="00415ABD">
              <w:rPr>
                <w:rFonts w:ascii="Montserrat" w:hAnsi="Montserrat"/>
                <w:sz w:val="24"/>
                <w:szCs w:val="24"/>
              </w:rPr>
              <w:t>(</w:t>
            </w:r>
            <w:r w:rsidRPr="00415ABD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415ABD">
              <w:rPr>
                <w:rFonts w:ascii="Montserrat" w:hAnsi="Montserrat"/>
                <w:sz w:val="24"/>
                <w:szCs w:val="24"/>
              </w:rPr>
              <w:t>)</w:t>
            </w:r>
          </w:p>
        </w:tc>
      </w:tr>
      <w:tr w:rsidR="003C38AF" w:rsidRPr="00AD6FF6" w14:paraId="7D0C5FFF" w14:textId="77777777" w:rsidTr="00AD6FF6">
        <w:trPr>
          <w:trHeight w:val="565"/>
        </w:trPr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C517365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Замкнутость и избегание общения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BC4A317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Ребенок избегает контакта с окружающими, отказывается отвечать на вопросы, предпочитает одиночество.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1B16214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06BE078B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ECBA575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Негативное отношение к помощи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5976207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Высказывания о бесполезности работы с психологом: «мне это не поможет», «никто не сможет мне помочь».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B988F4B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13ECCA1E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3340410" w14:textId="660452E4" w:rsidR="003C38AF" w:rsidRPr="00AD6FF6" w:rsidRDefault="00415ABD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Потеря интереса 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D8CA5DD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Ребенок утратил интерес к прежним увлечениям, хобби, общению с друзьями; часто говорит: «ничего не хочу», «все надоело».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7C3F722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73640700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E12908D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Эмоциональная нестабильность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9405F25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Частые перепады настроения: от подавленности до раздражительности; плачет без видимых причин.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58ED3E7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3FCD3300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F6D9325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Изменения в аппетите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9B2CDEF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Жалобы на отсутствие аппетита или чрезмерное переедание без видимых причин.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B92F4FC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7973FEAC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E2A5D78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Нарушение сна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A508F98" w14:textId="0A4BD2C8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Жалобы на сон: спит слишком много или слишком мало; жалуется на усталость даже после продолжительного отдыха.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FA1B399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21A0AC78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1FE03B1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Физические жалобы без медицинских оснований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8E09D34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Жалобы на плохое самочувствие (головная боль, боль в животе), которые не подтверждаются медицинскими обследованиями.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BFBB021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35D37C22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C054033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Трудности с концентрацией внимания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07CBEBD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Ребенок отвлекается, часто переспрашивает, не может сосредоточиться на беседе или заданиях.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CAE4D2D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28EBC034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D4DF474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Снижение самооценки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2A7C04A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Негативные высказывания о себе: «я никчемный», «я ничего не могу сделать правильно», «я хуже всех».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888888F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4E21D4F3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73944CF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Чувство безысходности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B11A2B2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Убежденность в том, что ситуация никогда не изменится: «ничего уже не станет лучше», «все бесполезно».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E9B7D47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46C652E0" w14:textId="77777777" w:rsidTr="00AD6FF6"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2F3450C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Изменения в поведении и внешнем виде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9AC9DDF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Пренебрежение личной гигиеной; резкое изменение стиля одежды (например, переход к мрачным цветам).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E315CE9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7C1E8EB4" w14:textId="77777777" w:rsidTr="00415ABD">
        <w:trPr>
          <w:trHeight w:val="2200"/>
        </w:trPr>
        <w:tc>
          <w:tcPr>
            <w:tcW w:w="3150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1663B82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Социальная изоляция</w:t>
            </w:r>
          </w:p>
        </w:tc>
        <w:tc>
          <w:tcPr>
            <w:tcW w:w="5781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A05C5CB" w14:textId="77777777" w:rsidR="003C38AF" w:rsidRPr="00AD6FF6" w:rsidRDefault="003C38AF" w:rsidP="00415ABD">
            <w:pPr>
              <w:spacing w:after="0" w:line="240" w:lineRule="auto"/>
              <w:ind w:left="103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Отказ от общения с друзьями и семьей; предпочтение одиночества вместо привычных занятий и увлечений.</w:t>
            </w:r>
          </w:p>
        </w:tc>
        <w:tc>
          <w:tcPr>
            <w:tcW w:w="184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A81AEE0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A345E0B" w14:textId="77777777" w:rsidR="00AD6FF6" w:rsidRDefault="00AD6FF6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br w:type="page"/>
      </w:r>
    </w:p>
    <w:p w14:paraId="47ECFCF4" w14:textId="77777777" w:rsidR="00AD6FF6" w:rsidRPr="00AD6FF6" w:rsidRDefault="003C38AF" w:rsidP="00415ABD">
      <w:pPr>
        <w:pStyle w:val="a5"/>
        <w:spacing w:after="360"/>
        <w:rPr>
          <w:rFonts w:ascii="Montserrat" w:hAnsi="Montserrat"/>
          <w:b/>
          <w:sz w:val="28"/>
          <w:szCs w:val="28"/>
        </w:rPr>
      </w:pPr>
      <w:r w:rsidRPr="00AD6FF6">
        <w:rPr>
          <w:rFonts w:ascii="Montserrat" w:hAnsi="Montserrat"/>
          <w:b/>
          <w:sz w:val="28"/>
          <w:szCs w:val="28"/>
        </w:rPr>
        <w:lastRenderedPageBreak/>
        <w:t>Таблица признаков суицидального поведения</w:t>
      </w:r>
    </w:p>
    <w:tbl>
      <w:tblPr>
        <w:tblW w:w="1084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5754"/>
        <w:gridCol w:w="1798"/>
      </w:tblGrid>
      <w:tr w:rsidR="003C38AF" w:rsidRPr="00AD6FF6" w14:paraId="771F5B4E" w14:textId="77777777" w:rsidTr="00415ABD">
        <w:trPr>
          <w:tblHeader/>
        </w:trPr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BFF9123" w14:textId="77777777" w:rsidR="003C38AF" w:rsidRPr="00415ABD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415ABD">
              <w:rPr>
                <w:rFonts w:ascii="Montserrat" w:hAnsi="Montserrat"/>
                <w:b/>
                <w:sz w:val="24"/>
                <w:szCs w:val="24"/>
              </w:rPr>
              <w:t>Признак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66FD775" w14:textId="77777777" w:rsidR="003C38AF" w:rsidRPr="00415ABD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415ABD">
              <w:rPr>
                <w:rFonts w:ascii="Montserrat" w:hAnsi="Montserrat"/>
                <w:b/>
                <w:sz w:val="24"/>
                <w:szCs w:val="24"/>
              </w:rPr>
              <w:t>Описание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BA9AB59" w14:textId="77777777" w:rsidR="003C38AF" w:rsidRPr="00415ABD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415ABD">
              <w:rPr>
                <w:rFonts w:ascii="Montserrat" w:hAnsi="Montserrat"/>
                <w:b/>
                <w:sz w:val="24"/>
                <w:szCs w:val="24"/>
              </w:rPr>
              <w:t xml:space="preserve">Наблюдается </w:t>
            </w:r>
            <w:r w:rsidRPr="00415ABD">
              <w:rPr>
                <w:rFonts w:ascii="Montserrat" w:hAnsi="Montserrat"/>
                <w:sz w:val="24"/>
                <w:szCs w:val="24"/>
              </w:rPr>
              <w:t>(</w:t>
            </w:r>
            <w:r w:rsidRPr="00415ABD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415ABD">
              <w:rPr>
                <w:rFonts w:ascii="Montserrat" w:hAnsi="Montserrat"/>
                <w:sz w:val="24"/>
                <w:szCs w:val="24"/>
              </w:rPr>
              <w:t>)</w:t>
            </w:r>
          </w:p>
        </w:tc>
      </w:tr>
      <w:tr w:rsidR="003C38AF" w:rsidRPr="00AD6FF6" w14:paraId="4706EF66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8FEC7B6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Высказывания о нежелании жить (явные)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14034B6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Прямые заявления о желании прекратить жизнь: «надоело жить», «лучше уйти», «пора выпиливаться из реальности».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732E850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08A0FA38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01AE794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Высказывания о нежелании жить (неявные)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3331C90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Косвенные намеки: «скоро все закончится», «я больше не буду никому обузой», «тебе больше не придется обо мне волноваться».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ADBADA1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4BD4E331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2ABEC38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Постоянное обращение к теме смерти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891EAD3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Частые вопросы о смерти, загробной жизни или самоубийстве; увлечение материалами о самоубийствах (например, чтение статей или просмотр видео).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0EA6942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2C27C72D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11C9CF4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Рисунки/творчество на тему смерти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1BE016E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Изображения могил, крестов, мрачных пейзажей; творчество с упором на тему смерти и боли.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14982B1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5997BD4E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D10D21B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Негативное отношение к себе («я ничтожество») и будущему («у меня нет будущего»)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9591798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Самоуничижительные высказывания и убежденность в отсутствии перспектив: «ситуация никогда не станет лучше».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9EB0E7D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10789DF4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D4648C1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Использование прошедшего времени в речи и прощание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C61F1C5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Фразы прощания: «спасибо за все», «ты мне очень помогал»; подчеркивание завершенности отношений или событий.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48514B7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7E438443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E505B93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Раздаривание любимых вещей или завершение давних дел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BD6109C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Раздача ценных личных вещей без видимой причины; завершение давно отложенных дел («висящих вопросов»).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E481468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1DBAEEF5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F35FE2A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Неожиданные проявления эмоций прощания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5648CF7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Сильные объятия или другие несвойственные ребенку проявления эмоций прощания с окружающими людьми.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D80B560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42AC5668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76DE0A2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 xml:space="preserve">Повторные случаи </w:t>
            </w:r>
            <w:proofErr w:type="spellStart"/>
            <w:r w:rsidRPr="00AD6FF6">
              <w:rPr>
                <w:rFonts w:ascii="Montserrat" w:hAnsi="Montserrat"/>
                <w:sz w:val="24"/>
                <w:szCs w:val="24"/>
              </w:rPr>
              <w:t>самоповреждающего</w:t>
            </w:r>
            <w:proofErr w:type="spellEnd"/>
            <w:r w:rsidRPr="00AD6FF6">
              <w:rPr>
                <w:rFonts w:ascii="Montserrat" w:hAnsi="Montserrat"/>
                <w:sz w:val="24"/>
                <w:szCs w:val="24"/>
              </w:rPr>
              <w:t xml:space="preserve"> поведения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D4F6019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Нанесение себе физических травм (порезы, ожоги); увлечение опасными действиями (например, рискованное поведение на дороге).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926703B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04D8E66C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87BBEDA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Резкие перепады настроения (эйфория)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E55A0B0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Необъяснимый переход от подавленного состояния к внезапной эйфории (может быть связано с принятием решения о суициде).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6026490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53DFB021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00C6540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Чрезмерная активность в социальных сетях на тему смерти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694FB93" w14:textId="5977066F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Публикация постов с мрачным содержанием</w:t>
            </w:r>
            <w:r w:rsidR="00260A42">
              <w:rPr>
                <w:rFonts w:ascii="Montserrat" w:hAnsi="Montserrat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C842080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3C38AF" w:rsidRPr="00AD6FF6" w14:paraId="265F3D1A" w14:textId="77777777" w:rsidTr="00415ABD">
        <w:tc>
          <w:tcPr>
            <w:tcW w:w="3292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774D5D4" w14:textId="77777777" w:rsidR="003C38AF" w:rsidRPr="00AD6FF6" w:rsidRDefault="003C38AF" w:rsidP="00415ABD">
            <w:pPr>
              <w:spacing w:after="0" w:line="240" w:lineRule="auto"/>
              <w:ind w:left="129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Упоминание конкретного плана действий («я знаю как это сделать»)</w:t>
            </w:r>
          </w:p>
        </w:tc>
        <w:tc>
          <w:tcPr>
            <w:tcW w:w="5754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83BF8CF" w14:textId="77777777" w:rsidR="003C38AF" w:rsidRPr="00AD6FF6" w:rsidRDefault="003C38AF" w:rsidP="00415ABD">
            <w:pPr>
              <w:spacing w:after="0" w:line="240" w:lineRule="auto"/>
              <w:ind w:left="84"/>
              <w:rPr>
                <w:rFonts w:ascii="Montserrat" w:hAnsi="Montserrat"/>
                <w:sz w:val="24"/>
                <w:szCs w:val="24"/>
              </w:rPr>
            </w:pPr>
            <w:r w:rsidRPr="00AD6FF6">
              <w:rPr>
                <w:rFonts w:ascii="Montserrat" w:hAnsi="Montserrat"/>
                <w:sz w:val="24"/>
                <w:szCs w:val="24"/>
              </w:rPr>
              <w:t>Намеки на то, что ребенок знает способ совершения суицида или обсуждает конкретные методы действий.</w:t>
            </w:r>
          </w:p>
        </w:tc>
        <w:tc>
          <w:tcPr>
            <w:tcW w:w="1798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FC51263" w14:textId="77777777" w:rsidR="003C38AF" w:rsidRPr="00AD6FF6" w:rsidRDefault="003C38AF" w:rsidP="00415ABD">
            <w:pPr>
              <w:spacing w:after="0" w:line="240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30CE6180" w14:textId="1CB035A6" w:rsidR="003C38AF" w:rsidRPr="00AD6FF6" w:rsidRDefault="003C38AF" w:rsidP="00415ABD">
      <w:pPr>
        <w:spacing w:before="240"/>
        <w:rPr>
          <w:rFonts w:ascii="Montserrat" w:hAnsi="Montserrat"/>
          <w:b/>
          <w:bCs/>
          <w:sz w:val="24"/>
          <w:szCs w:val="24"/>
        </w:rPr>
      </w:pPr>
      <w:r w:rsidRPr="00AD6FF6">
        <w:rPr>
          <w:rFonts w:ascii="Montserrat" w:hAnsi="Montserrat"/>
          <w:b/>
          <w:bCs/>
          <w:sz w:val="24"/>
          <w:szCs w:val="24"/>
        </w:rPr>
        <w:t>Итоговая оценка:</w:t>
      </w:r>
    </w:p>
    <w:p w14:paraId="787F2DBC" w14:textId="77777777" w:rsidR="003C38AF" w:rsidRPr="00AD6FF6" w:rsidRDefault="003C38AF" w:rsidP="003C38AF">
      <w:pPr>
        <w:numPr>
          <w:ilvl w:val="0"/>
          <w:numId w:val="2"/>
        </w:numPr>
        <w:rPr>
          <w:rFonts w:ascii="Montserrat" w:hAnsi="Montserrat"/>
          <w:sz w:val="24"/>
          <w:szCs w:val="24"/>
        </w:rPr>
      </w:pPr>
      <w:r w:rsidRPr="00AD6FF6">
        <w:rPr>
          <w:rFonts w:ascii="Montserrat" w:hAnsi="Montserrat"/>
          <w:sz w:val="24"/>
          <w:szCs w:val="24"/>
        </w:rPr>
        <w:t>Количество признаков депрессивного состояния: ________</w:t>
      </w:r>
    </w:p>
    <w:p w14:paraId="420A7504" w14:textId="77777777" w:rsidR="003C38AF" w:rsidRPr="00AD6FF6" w:rsidRDefault="003C38AF" w:rsidP="003C38AF">
      <w:pPr>
        <w:numPr>
          <w:ilvl w:val="0"/>
          <w:numId w:val="2"/>
        </w:numPr>
        <w:rPr>
          <w:rFonts w:ascii="Montserrat" w:hAnsi="Montserrat"/>
          <w:sz w:val="24"/>
          <w:szCs w:val="24"/>
        </w:rPr>
      </w:pPr>
      <w:r w:rsidRPr="00AD6FF6">
        <w:rPr>
          <w:rFonts w:ascii="Montserrat" w:hAnsi="Montserrat"/>
          <w:sz w:val="24"/>
          <w:szCs w:val="24"/>
        </w:rPr>
        <w:t>Количество признаков суицидального поведения: ________</w:t>
      </w:r>
    </w:p>
    <w:p w14:paraId="2D4C39FB" w14:textId="77777777" w:rsidR="008A58D4" w:rsidRPr="00AD6FF6" w:rsidRDefault="008A58D4">
      <w:pPr>
        <w:rPr>
          <w:rFonts w:ascii="Montserrat" w:hAnsi="Montserrat"/>
        </w:rPr>
      </w:pPr>
    </w:p>
    <w:sectPr w:rsidR="008A58D4" w:rsidRPr="00AD6FF6" w:rsidSect="00AD6F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61D"/>
    <w:multiLevelType w:val="multilevel"/>
    <w:tmpl w:val="22B8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A0FFD"/>
    <w:multiLevelType w:val="multilevel"/>
    <w:tmpl w:val="FB92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08"/>
    <w:rsid w:val="00260A42"/>
    <w:rsid w:val="003C38AF"/>
    <w:rsid w:val="00415ABD"/>
    <w:rsid w:val="0046096C"/>
    <w:rsid w:val="00585608"/>
    <w:rsid w:val="008A58D4"/>
    <w:rsid w:val="00AD6FF6"/>
    <w:rsid w:val="00B4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CE7E"/>
  <w15:chartTrackingRefBased/>
  <w15:docId w15:val="{A221C954-59DE-4AA8-997E-50C5639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3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-semibold">
    <w:name w:val="font-semibold"/>
    <w:basedOn w:val="a0"/>
    <w:rsid w:val="003C38AF"/>
  </w:style>
  <w:style w:type="paragraph" w:styleId="a3">
    <w:name w:val="Balloon Text"/>
    <w:basedOn w:val="a"/>
    <w:link w:val="a4"/>
    <w:uiPriority w:val="99"/>
    <w:semiHidden/>
    <w:unhideWhenUsed/>
    <w:rsid w:val="003C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3C38AF"/>
    <w:pPr>
      <w:spacing w:after="0" w:line="240" w:lineRule="auto"/>
    </w:pPr>
  </w:style>
  <w:style w:type="table" w:styleId="a6">
    <w:name w:val="Table Grid"/>
    <w:basedOn w:val="a1"/>
    <w:uiPriority w:val="39"/>
    <w:rsid w:val="0041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79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77175230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269167415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566768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11566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3565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  <w:divsChild>
                                <w:div w:id="13140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E2E2E"/>
                                    <w:left w:val="single" w:sz="6" w:space="0" w:color="2E2E2E"/>
                                    <w:bottom w:val="single" w:sz="6" w:space="0" w:color="2E2E2E"/>
                                    <w:right w:val="single" w:sz="6" w:space="0" w:color="2E2E2E"/>
                                  </w:divBdr>
                                  <w:divsChild>
                                    <w:div w:id="4408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2E2E2E"/>
                                        <w:left w:val="single" w:sz="2" w:space="0" w:color="2E2E2E"/>
                                        <w:bottom w:val="single" w:sz="2" w:space="0" w:color="2E2E2E"/>
                                        <w:right w:val="single" w:sz="2" w:space="0" w:color="2E2E2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495">
          <w:marLeft w:val="0"/>
          <w:marRight w:val="0"/>
          <w:marTop w:val="0"/>
          <w:marBottom w:val="0"/>
          <w:divBdr>
            <w:top w:val="single" w:sz="6" w:space="0" w:color="2E2E2E"/>
            <w:left w:val="single" w:sz="6" w:space="0" w:color="2E2E2E"/>
            <w:bottom w:val="single" w:sz="6" w:space="0" w:color="2E2E2E"/>
            <w:right w:val="single" w:sz="6" w:space="0" w:color="2E2E2E"/>
          </w:divBdr>
          <w:divsChild>
            <w:div w:id="951403471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</w:div>
          </w:divsChild>
        </w:div>
        <w:div w:id="2039350694">
          <w:marLeft w:val="0"/>
          <w:marRight w:val="0"/>
          <w:marTop w:val="0"/>
          <w:marBottom w:val="0"/>
          <w:divBdr>
            <w:top w:val="single" w:sz="6" w:space="0" w:color="2E2E2E"/>
            <w:left w:val="single" w:sz="6" w:space="0" w:color="2E2E2E"/>
            <w:bottom w:val="single" w:sz="6" w:space="0" w:color="2E2E2E"/>
            <w:right w:val="single" w:sz="6" w:space="0" w:color="2E2E2E"/>
          </w:divBdr>
          <w:divsChild>
            <w:div w:id="311300834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2025-07-29T08:37:00Z</dcterms:created>
  <dcterms:modified xsi:type="dcterms:W3CDTF">2025-08-01T10:26:00Z</dcterms:modified>
</cp:coreProperties>
</file>