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Тест комплексной фигуры Тейлора (the Taylor Complex Figure Test)</w:t>
      </w:r>
    </w:p>
    <w:p w:rsidR="00000000" w:rsidDel="00000000" w:rsidP="00000000" w:rsidRDefault="00000000" w:rsidRPr="00000000" w14:paraId="00000002">
      <w:pPr>
        <w:ind w:left="283.46456692913375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3.46456692913375" w:firstLine="0"/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Авторы: </w:t>
      </w:r>
      <w:r w:rsidDel="00000000" w:rsidR="00000000" w:rsidRPr="00000000">
        <w:rPr>
          <w:rtl w:val="0"/>
        </w:rPr>
        <w:t xml:space="preserve">Taylor L.B. </w:t>
      </w:r>
    </w:p>
    <w:p w:rsidR="00000000" w:rsidDel="00000000" w:rsidP="00000000" w:rsidRDefault="00000000" w:rsidRPr="00000000" w14:paraId="00000004">
      <w:pPr>
        <w:ind w:left="283.46456692913375" w:firstLine="0"/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Источник: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  <w:t xml:space="preserve">Taylor L.B. (1969). Localisation of cerebral lesions by psychological testing. Clinical Neurosurgery, 16, 269–287.</w:t>
      </w:r>
    </w:p>
    <w:p w:rsidR="00000000" w:rsidDel="00000000" w:rsidP="00000000" w:rsidRDefault="00000000" w:rsidRPr="00000000" w14:paraId="00000005">
      <w:pPr>
        <w:ind w:left="283.46456692913375" w:firstLine="0"/>
        <w:jc w:val="left"/>
        <w:rPr/>
      </w:pPr>
      <w:r w:rsidDel="00000000" w:rsidR="00000000" w:rsidRPr="00000000">
        <w:rPr>
          <w:rtl w:val="0"/>
        </w:rPr>
        <w:t xml:space="preserve">Семенович А.В. Нейропсихологическая диагностика и коррекция в детском возрасте: Учебное пособие для высших учебных заведений. - М.: Издательский центр “Академия”, 2002.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83.46456692913375" w:firstLine="0"/>
        <w:jc w:val="left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Цель: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 оценка пространственного восприятия, внимания и навыков самоорганизации.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3.46456692913375" w:firstLine="0"/>
        <w:jc w:val="left"/>
        <w:rPr/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Адресат:</w:t>
      </w:r>
      <w:r w:rsidDel="00000000" w:rsidR="00000000" w:rsidRPr="00000000">
        <w:rPr>
          <w:rFonts w:ascii="Helvetica Neue" w:cs="Helvetica Neue" w:eastAsia="Helvetica Neue" w:hAnsi="Helvetica Neue"/>
          <w:color w:val="1a1a1a"/>
          <w:sz w:val="23"/>
          <w:szCs w:val="23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обучающиеся от 6 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83.46456692913375" w:firstLine="0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Материалы и оборудование: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образец фигуры, чистый лист А4, цветные карандаши.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83.46456692913375" w:firstLine="0"/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Процедура проведения: </w:t>
      </w:r>
      <w:r w:rsidDel="00000000" w:rsidR="00000000" w:rsidRPr="00000000">
        <w:rPr>
          <w:rtl w:val="0"/>
        </w:rPr>
        <w:t xml:space="preserve">Перед ребенком кладется образец фигуры Тейлора и чистый лист А4 (вертикально). Инструкция: «Нарисуй такую же фигуру». Ребенку предлагается набор цветных карандашей, которые в процессе копирования педагог-психолог меняет для последующего анализа рисунка (по порядку цветов радуги: красный, оранжевый, зеленый, голубой/синий, фиолетовый (можно заменить на коричневый и черный). Развороты образца не допускаются. Развороты собственного листа бумаги не допускаются. Никакая дополнительная помощь в выполнении задания ребенку не оказывается. Общее время выполнения фиксируется и записывается на лист с рисунком после окончания.</w:t>
      </w:r>
    </w:p>
    <w:p w:rsidR="00000000" w:rsidDel="00000000" w:rsidP="00000000" w:rsidRDefault="00000000" w:rsidRPr="00000000" w14:paraId="0000000A">
      <w:pPr>
        <w:ind w:left="283.46456692913375" w:firstLine="0"/>
        <w:jc w:val="left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Инструкция:</w:t>
      </w:r>
      <w:r w:rsidDel="00000000" w:rsidR="00000000" w:rsidRPr="00000000">
        <w:rPr>
          <w:sz w:val="28"/>
          <w:szCs w:val="28"/>
          <w:rtl w:val="0"/>
        </w:rPr>
        <w:t xml:space="preserve"> «Нарисуй такую же фигуру».</w:t>
      </w:r>
    </w:p>
    <w:p w:rsidR="00000000" w:rsidDel="00000000" w:rsidP="00000000" w:rsidRDefault="00000000" w:rsidRPr="00000000" w14:paraId="0000000B">
      <w:pPr>
        <w:ind w:left="283.46456692913375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Обработка и интерпретация результатов:</w:t>
      </w:r>
    </w:p>
    <w:p w:rsidR="00000000" w:rsidDel="00000000" w:rsidP="00000000" w:rsidRDefault="00000000" w:rsidRPr="00000000" w14:paraId="0000000C">
      <w:pPr>
        <w:ind w:left="283.46456692913375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1) Фигура скопирована в точности как на образце - нет нарушений.</w:t>
      </w:r>
    </w:p>
    <w:p w:rsidR="00000000" w:rsidDel="00000000" w:rsidP="00000000" w:rsidRDefault="00000000" w:rsidRPr="00000000" w14:paraId="0000000D">
      <w:pPr>
        <w:ind w:left="283.46456692913375" w:firstLine="0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2) Общий контур и все крупные детали скопированы правильно, но отсутствуют некоторые мелкие детали или некоторые мелкие детали расположены неверно - риск нарушений 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 пространственного восприятия и/или внимания и навыков самоорганизации.</w:t>
      </w:r>
    </w:p>
    <w:p w:rsidR="00000000" w:rsidDel="00000000" w:rsidP="00000000" w:rsidRDefault="00000000" w:rsidRPr="00000000" w14:paraId="0000000E">
      <w:pPr>
        <w:ind w:left="283.46456692913375" w:firstLine="0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3) Все остальные случаи - высокий риск </w:t>
      </w:r>
      <w:r w:rsidDel="00000000" w:rsidR="00000000" w:rsidRPr="00000000">
        <w:rPr>
          <w:sz w:val="28"/>
          <w:szCs w:val="28"/>
          <w:rtl w:val="0"/>
        </w:rPr>
        <w:t xml:space="preserve">нарушений 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 пространственного восприятия и/или внимания и навыков самоорганизации.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566.9291338582677" w:right="-431.4566929133849" w:firstLine="0"/>
        <w:rPr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</w:rPr>
        <w:drawing>
          <wp:inline distB="114300" distT="114300" distL="114300" distR="114300">
            <wp:extent cx="6761888" cy="612764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1888" cy="61276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850.3937007874016" w:left="1133.8582677165355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9"/>
        <w:szCs w:val="29"/>
        <w:lang w:val="ru"/>
      </w:rPr>
    </w:rPrDefault>
    <w:pPrDefault>
      <w:pPr>
        <w:spacing w:line="276" w:lineRule="auto"/>
        <w:ind w:firstLine="425.19685039370086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120" w:lineRule="auto"/>
      <w:ind w:firstLine="425.19685039370086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lineRule="auto"/>
      <w:ind w:firstLine="425.19685039370086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80" w:lineRule="auto"/>
      <w:ind w:firstLine="425.19685039370086"/>
    </w:pPr>
    <w:rPr>
      <w:i w:val="1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